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rsidP="00AF2D24">
            <w:pPr>
              <w:spacing w:line="360" w:lineRule="auto"/>
              <w:jc w:val="both"/>
              <w:rPr>
                <w:rFonts w:ascii="Arial" w:hAnsi="Arial"/>
                <w:b/>
                <w:bCs/>
              </w:rPr>
            </w:pPr>
            <w:bookmarkStart w:id="0" w:name="_GoBack"/>
            <w:bookmarkEnd w:id="0"/>
            <w:r w:rsidRPr="00863AEF">
              <w:rPr>
                <w:rFonts w:ascii="Arial" w:hAnsi="Arial" w:hint="cs"/>
                <w:b/>
                <w:bCs/>
                <w:sz w:val="26"/>
                <w:szCs w:val="26"/>
                <w:rtl/>
              </w:rPr>
              <w:t>ב</w:t>
            </w:r>
            <w:r w:rsidRPr="00863AEF">
              <w:rPr>
                <w:rFonts w:ascii="Arial" w:hAnsi="Arial"/>
                <w:b/>
                <w:bCs/>
                <w:sz w:val="26"/>
                <w:szCs w:val="26"/>
                <w:rtl/>
              </w:rPr>
              <w:t xml:space="preserve">פני </w:t>
            </w:r>
          </w:p>
        </w:tc>
        <w:tc>
          <w:tcPr>
            <w:tcW w:w="8077" w:type="dxa"/>
            <w:gridSpan w:val="2"/>
          </w:tcPr>
          <w:p w:rsidR="00694556" w:rsidRPr="00863AEF" w:rsidRDefault="00005C8B" w:rsidP="00AF2D24">
            <w:pPr>
              <w:spacing w:line="360" w:lineRule="auto"/>
              <w:rPr>
                <w:rFonts w:ascii="Arial" w:hAnsi="Arial"/>
                <w:b/>
                <w:bCs/>
                <w:sz w:val="26"/>
                <w:szCs w:val="26"/>
                <w:rtl/>
              </w:rPr>
            </w:pPr>
            <w:r w:rsidRPr="00863AEF">
              <w:rPr>
                <w:rFonts w:ascii="Arial" w:hAnsi="Arial" w:hint="cs"/>
                <w:b/>
                <w:bCs/>
                <w:sz w:val="26"/>
                <w:szCs w:val="26"/>
                <w:rtl/>
              </w:rPr>
              <w:t>כב' ה</w:t>
            </w:r>
            <w:r w:rsidRPr="00863AEF">
              <w:rPr>
                <w:rFonts w:ascii="Arial" w:hAnsi="Arial"/>
                <w:b/>
                <w:bCs/>
                <w:sz w:val="26"/>
                <w:szCs w:val="26"/>
                <w:rtl/>
              </w:rPr>
              <w:t>שופט</w:t>
            </w:r>
            <w:r w:rsidRPr="00863AEF">
              <w:rPr>
                <w:rFonts w:ascii="Arial" w:hAnsi="Arial" w:hint="cs"/>
                <w:b/>
                <w:bCs/>
                <w:sz w:val="26"/>
                <w:szCs w:val="26"/>
                <w:rtl/>
              </w:rPr>
              <w:t xml:space="preserve">  </w:t>
            </w:r>
            <w:r w:rsidRPr="00863AEF">
              <w:rPr>
                <w:rFonts w:ascii="Arial" w:hAnsi="Arial"/>
                <w:b/>
                <w:bCs/>
                <w:sz w:val="26"/>
                <w:szCs w:val="26"/>
                <w:rtl/>
              </w:rPr>
              <w:t>אביגדור דורות</w:t>
            </w:r>
          </w:p>
          <w:p w:rsidR="00694556" w:rsidRDefault="00694556" w:rsidP="00AF2D24">
            <w:pPr>
              <w:spacing w:line="360" w:lineRule="auto"/>
              <w:rPr>
                <w:rFonts w:ascii="Arial" w:hAnsi="Arial" w:cs="FrankRuehl"/>
                <w:sz w:val="28"/>
                <w:szCs w:val="28"/>
                <w:highlight w:val="yellow"/>
              </w:rPr>
            </w:pPr>
          </w:p>
        </w:tc>
      </w:tr>
      <w:tr w:rsidR="00694556">
        <w:trPr>
          <w:jc w:val="center"/>
        </w:trPr>
        <w:tc>
          <w:tcPr>
            <w:tcW w:w="3249" w:type="dxa"/>
            <w:gridSpan w:val="2"/>
          </w:tcPr>
          <w:p w:rsidR="00D42386" w:rsidRDefault="00863AEF" w:rsidP="00AF2D24">
            <w:pPr>
              <w:bidi w:val="0"/>
              <w:spacing w:line="360" w:lineRule="auto"/>
              <w:jc w:val="right"/>
              <w:rPr>
                <w:rFonts w:ascii="Arial" w:hAnsi="Arial"/>
                <w:b/>
                <w:bCs/>
                <w:noProof w:val="0"/>
                <w:sz w:val="26"/>
                <w:szCs w:val="26"/>
                <w:rtl/>
              </w:rPr>
            </w:pPr>
            <w:r>
              <w:rPr>
                <w:rFonts w:ascii="Arial" w:hAnsi="Arial" w:hint="cs"/>
                <w:b/>
                <w:bCs/>
                <w:noProof w:val="0"/>
                <w:sz w:val="26"/>
                <w:szCs w:val="26"/>
                <w:rtl/>
              </w:rPr>
              <w:t>המערערת:</w:t>
            </w:r>
          </w:p>
        </w:tc>
        <w:tc>
          <w:tcPr>
            <w:tcW w:w="5571" w:type="dxa"/>
          </w:tcPr>
          <w:p w:rsidR="00694556" w:rsidRDefault="00863AEF" w:rsidP="00AF2D24">
            <w:pPr>
              <w:spacing w:line="360" w:lineRule="auto"/>
              <w:rPr>
                <w:b/>
                <w:bCs/>
                <w:noProof w:val="0"/>
                <w:sz w:val="26"/>
                <w:szCs w:val="26"/>
                <w:rtl/>
              </w:rPr>
            </w:pPr>
            <w:r>
              <w:rPr>
                <w:rFonts w:ascii="Arial" w:hAnsi="Arial"/>
                <w:b/>
                <w:bCs/>
                <w:noProof w:val="0"/>
                <w:sz w:val="26"/>
                <w:szCs w:val="26"/>
                <w:rtl/>
              </w:rPr>
              <w:t>שומרי אמונים בע</w:t>
            </w:r>
            <w:r>
              <w:rPr>
                <w:rFonts w:ascii="Arial" w:hAnsi="Arial" w:hint="cs"/>
                <w:b/>
                <w:bCs/>
                <w:noProof w:val="0"/>
                <w:sz w:val="26"/>
                <w:szCs w:val="26"/>
                <w:rtl/>
              </w:rPr>
              <w:t>"</w:t>
            </w:r>
            <w:r w:rsidR="00986101">
              <w:rPr>
                <w:rFonts w:ascii="Arial" w:hAnsi="Arial"/>
                <w:b/>
                <w:bCs/>
                <w:noProof w:val="0"/>
                <w:sz w:val="26"/>
                <w:szCs w:val="26"/>
                <w:rtl/>
              </w:rPr>
              <w:t>מ</w:t>
            </w:r>
          </w:p>
          <w:p w:rsidR="00863AEF" w:rsidRPr="00863AEF" w:rsidRDefault="00863AEF" w:rsidP="00AF2D24">
            <w:pPr>
              <w:spacing w:line="360" w:lineRule="auto"/>
              <w:rPr>
                <w:noProof w:val="0"/>
                <w:sz w:val="26"/>
                <w:szCs w:val="26"/>
              </w:rPr>
            </w:pPr>
            <w:r>
              <w:rPr>
                <w:rFonts w:hint="cs"/>
                <w:noProof w:val="0"/>
                <w:sz w:val="26"/>
                <w:szCs w:val="26"/>
                <w:rtl/>
              </w:rPr>
              <w:t>ע"י ב"כ עו"ד שלומי ואקנין</w:t>
            </w:r>
            <w:r w:rsidR="004C0092">
              <w:rPr>
                <w:rFonts w:hint="cs"/>
                <w:noProof w:val="0"/>
                <w:sz w:val="26"/>
                <w:szCs w:val="26"/>
                <w:rtl/>
              </w:rPr>
              <w:t>; ועו"ד אריאל אפשטיין</w:t>
            </w:r>
          </w:p>
        </w:tc>
      </w:tr>
      <w:tr w:rsidR="00694556">
        <w:trPr>
          <w:jc w:val="center"/>
        </w:trPr>
        <w:tc>
          <w:tcPr>
            <w:tcW w:w="8820" w:type="dxa"/>
            <w:gridSpan w:val="3"/>
          </w:tcPr>
          <w:p w:rsidR="00694556" w:rsidRDefault="00694556" w:rsidP="00AF2D24">
            <w:pPr>
              <w:spacing w:line="360" w:lineRule="auto"/>
              <w:rPr>
                <w:rFonts w:ascii="Arial" w:hAnsi="Arial"/>
                <w:b/>
                <w:bCs/>
                <w:noProof w:val="0"/>
                <w:sz w:val="26"/>
                <w:szCs w:val="26"/>
                <w:rtl/>
              </w:rPr>
            </w:pPr>
          </w:p>
          <w:p w:rsidR="00694556" w:rsidRDefault="00005C8B" w:rsidP="00AF2D24">
            <w:pPr>
              <w:spacing w:line="360" w:lineRule="auto"/>
              <w:jc w:val="center"/>
              <w:rPr>
                <w:rFonts w:ascii="Arial" w:hAnsi="Arial"/>
                <w:b/>
                <w:bCs/>
                <w:noProof w:val="0"/>
                <w:sz w:val="26"/>
                <w:szCs w:val="26"/>
                <w:rtl/>
              </w:rPr>
            </w:pPr>
            <w:r>
              <w:rPr>
                <w:rFonts w:ascii="Arial" w:hAnsi="Arial"/>
                <w:b/>
                <w:bCs/>
                <w:noProof w:val="0"/>
                <w:sz w:val="26"/>
                <w:szCs w:val="26"/>
                <w:rtl/>
              </w:rPr>
              <w:t>נגד</w:t>
            </w:r>
          </w:p>
          <w:p w:rsidR="00694556" w:rsidRPr="00863AEF" w:rsidRDefault="00694556" w:rsidP="00AF2D24">
            <w:pPr>
              <w:spacing w:line="360" w:lineRule="auto"/>
              <w:rPr>
                <w:rFonts w:ascii="Arial" w:hAnsi="Arial"/>
                <w:b/>
                <w:bCs/>
                <w:noProof w:val="0"/>
                <w:sz w:val="8"/>
                <w:szCs w:val="8"/>
              </w:rPr>
            </w:pPr>
          </w:p>
        </w:tc>
      </w:tr>
      <w:tr w:rsidR="00694556">
        <w:trPr>
          <w:jc w:val="center"/>
        </w:trPr>
        <w:tc>
          <w:tcPr>
            <w:tcW w:w="3249" w:type="dxa"/>
            <w:gridSpan w:val="2"/>
          </w:tcPr>
          <w:p w:rsidR="00694556" w:rsidRDefault="00863AEF" w:rsidP="00AF2D24">
            <w:pPr>
              <w:spacing w:line="360" w:lineRule="auto"/>
              <w:rPr>
                <w:rFonts w:ascii="Arial" w:hAnsi="Arial"/>
                <w:b/>
                <w:bCs/>
                <w:noProof w:val="0"/>
                <w:sz w:val="26"/>
                <w:szCs w:val="26"/>
              </w:rPr>
            </w:pPr>
            <w:r>
              <w:rPr>
                <w:rFonts w:ascii="Arial" w:hAnsi="Arial" w:hint="cs"/>
                <w:b/>
                <w:bCs/>
                <w:noProof w:val="0"/>
                <w:sz w:val="26"/>
                <w:szCs w:val="26"/>
                <w:rtl/>
              </w:rPr>
              <w:t>המשיב:</w:t>
            </w:r>
          </w:p>
        </w:tc>
        <w:tc>
          <w:tcPr>
            <w:tcW w:w="5571" w:type="dxa"/>
          </w:tcPr>
          <w:p w:rsidR="00694556" w:rsidRDefault="00986101" w:rsidP="00AF2D24">
            <w:pPr>
              <w:spacing w:line="360" w:lineRule="auto"/>
              <w:rPr>
                <w:b/>
                <w:bCs/>
                <w:noProof w:val="0"/>
                <w:sz w:val="26"/>
                <w:szCs w:val="26"/>
                <w:rtl/>
              </w:rPr>
            </w:pPr>
            <w:r>
              <w:rPr>
                <w:rFonts w:ascii="Arial" w:hAnsi="Arial"/>
                <w:b/>
                <w:bCs/>
                <w:noProof w:val="0"/>
                <w:sz w:val="26"/>
                <w:szCs w:val="26"/>
                <w:rtl/>
              </w:rPr>
              <w:t>מנהל מס ערך מוסף ירושלים</w:t>
            </w:r>
          </w:p>
          <w:p w:rsidR="00863AEF" w:rsidRDefault="00863AEF" w:rsidP="00AF2D24">
            <w:pPr>
              <w:spacing w:line="360" w:lineRule="auto"/>
              <w:rPr>
                <w:noProof w:val="0"/>
                <w:sz w:val="26"/>
                <w:szCs w:val="26"/>
                <w:rtl/>
              </w:rPr>
            </w:pPr>
            <w:r>
              <w:rPr>
                <w:rFonts w:hint="cs"/>
                <w:noProof w:val="0"/>
                <w:sz w:val="26"/>
                <w:szCs w:val="26"/>
                <w:rtl/>
              </w:rPr>
              <w:t>ע"י ב"כ עו"ד חגי דומברוביץ'</w:t>
            </w:r>
            <w:r w:rsidR="005E5238">
              <w:rPr>
                <w:rFonts w:hint="cs"/>
                <w:noProof w:val="0"/>
                <w:sz w:val="26"/>
                <w:szCs w:val="26"/>
                <w:rtl/>
              </w:rPr>
              <w:t>; ועו</w:t>
            </w:r>
            <w:r w:rsidR="004C0092">
              <w:rPr>
                <w:rFonts w:hint="cs"/>
                <w:noProof w:val="0"/>
                <w:sz w:val="26"/>
                <w:szCs w:val="26"/>
                <w:rtl/>
              </w:rPr>
              <w:t>"ד הודיה יצחק</w:t>
            </w:r>
          </w:p>
          <w:p w:rsidR="00863AEF" w:rsidRPr="00863AEF" w:rsidRDefault="00863AEF" w:rsidP="00AF2D24">
            <w:pPr>
              <w:spacing w:line="360" w:lineRule="auto"/>
              <w:rPr>
                <w:noProof w:val="0"/>
                <w:sz w:val="26"/>
                <w:szCs w:val="26"/>
                <w:rtl/>
              </w:rPr>
            </w:pPr>
            <w:r>
              <w:rPr>
                <w:rFonts w:hint="cs"/>
                <w:noProof w:val="0"/>
                <w:sz w:val="26"/>
                <w:szCs w:val="26"/>
                <w:rtl/>
              </w:rPr>
              <w:t>מפרקליטות מחוז ירושלים (אזרחי)</w:t>
            </w:r>
          </w:p>
        </w:tc>
      </w:tr>
    </w:tbl>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Pr="004C0092" w:rsidRDefault="00694556" w:rsidP="00856C5A">
      <w:pPr>
        <w:spacing w:line="360" w:lineRule="auto"/>
        <w:jc w:val="both"/>
        <w:rPr>
          <w:rFonts w:ascii="Arial" w:hAnsi="Arial"/>
          <w:noProof w:val="0"/>
          <w:sz w:val="30"/>
          <w:szCs w:val="30"/>
          <w:rtl/>
        </w:rPr>
      </w:pPr>
    </w:p>
    <w:p w:rsidR="004C0092" w:rsidRDefault="004C0092" w:rsidP="00856C5A">
      <w:pPr>
        <w:spacing w:line="360" w:lineRule="auto"/>
        <w:jc w:val="both"/>
        <w:rPr>
          <w:rFonts w:ascii="Arial" w:hAnsi="Arial"/>
          <w:noProof w:val="0"/>
          <w:rtl/>
        </w:rPr>
      </w:pPr>
      <w:r>
        <w:rPr>
          <w:rFonts w:ascii="Arial" w:hAnsi="Arial" w:hint="cs"/>
          <w:noProof w:val="0"/>
          <w:rtl/>
        </w:rPr>
        <w:t xml:space="preserve">לפניי ערעור על החלטת המשיב מיום 11.7.2018 במסגרתה, הוחלט לשנות את סיווגה של המערערת ממלכ"ר לעוסק מורשה וזאת החל מיום 1.1.2013. </w:t>
      </w:r>
    </w:p>
    <w:p w:rsidR="004C0092" w:rsidRDefault="004C0092" w:rsidP="00856C5A">
      <w:pPr>
        <w:spacing w:line="360" w:lineRule="auto"/>
        <w:jc w:val="both"/>
        <w:rPr>
          <w:rFonts w:ascii="Arial" w:hAnsi="Arial"/>
          <w:noProof w:val="0"/>
          <w:rtl/>
        </w:rPr>
      </w:pPr>
    </w:p>
    <w:p w:rsidR="004C0092" w:rsidRDefault="004C0092" w:rsidP="00856C5A">
      <w:pPr>
        <w:spacing w:line="360" w:lineRule="auto"/>
        <w:jc w:val="both"/>
        <w:rPr>
          <w:rFonts w:ascii="Arial" w:hAnsi="Arial"/>
          <w:noProof w:val="0"/>
          <w:rtl/>
        </w:rPr>
      </w:pPr>
      <w:r>
        <w:rPr>
          <w:rFonts w:ascii="Arial" w:hAnsi="Arial" w:hint="cs"/>
          <w:b/>
          <w:bCs/>
          <w:noProof w:val="0"/>
          <w:u w:val="single"/>
          <w:rtl/>
        </w:rPr>
        <w:t>רקע עובדתי</w:t>
      </w:r>
    </w:p>
    <w:p w:rsidR="004C0092" w:rsidRDefault="004C0092" w:rsidP="00856C5A">
      <w:pPr>
        <w:pStyle w:val="ad"/>
        <w:numPr>
          <w:ilvl w:val="0"/>
          <w:numId w:val="3"/>
        </w:numPr>
        <w:spacing w:line="360" w:lineRule="auto"/>
        <w:jc w:val="both"/>
        <w:rPr>
          <w:rFonts w:ascii="Arial" w:hAnsi="Arial"/>
          <w:noProof w:val="0"/>
        </w:rPr>
      </w:pPr>
      <w:r>
        <w:rPr>
          <w:rFonts w:ascii="Arial" w:hAnsi="Arial" w:hint="cs"/>
          <w:noProof w:val="0"/>
          <w:rtl/>
        </w:rPr>
        <w:t>ביום 13.11.1960 רכשה המערערת כשמונה דונם מתוך חלקה 9, בגוש 30088, וביום 29.11.1963 רכשה המערערת את חלקה 32 ויתרת חלקת 9, בגוש 30088. חלקות אלה נמצאות בין בתי אונגרין</w:t>
      </w:r>
      <w:r w:rsidR="00BB20F9">
        <w:rPr>
          <w:rFonts w:ascii="Arial" w:hAnsi="Arial" w:hint="cs"/>
          <w:noProof w:val="0"/>
          <w:rtl/>
        </w:rPr>
        <w:t>,</w:t>
      </w:r>
      <w:r>
        <w:rPr>
          <w:rFonts w:ascii="Arial" w:hAnsi="Arial" w:hint="cs"/>
          <w:noProof w:val="0"/>
          <w:rtl/>
        </w:rPr>
        <w:t xml:space="preserve"> לרח' ש</w:t>
      </w:r>
      <w:r w:rsidR="00AC32A0">
        <w:rPr>
          <w:rFonts w:ascii="Arial" w:hAnsi="Arial" w:hint="cs"/>
          <w:noProof w:val="0"/>
          <w:rtl/>
        </w:rPr>
        <w:t>מואל הנביא בירושלים (החלקות רשומות כיום כחלקות 252-254</w:t>
      </w:r>
      <w:r w:rsidR="00BB20F9">
        <w:rPr>
          <w:rFonts w:ascii="Arial" w:hAnsi="Arial" w:hint="cs"/>
          <w:noProof w:val="0"/>
          <w:rtl/>
        </w:rPr>
        <w:t>,</w:t>
      </w:r>
      <w:r w:rsidR="00AC32A0">
        <w:rPr>
          <w:rFonts w:ascii="Arial" w:hAnsi="Arial" w:hint="cs"/>
          <w:noProof w:val="0"/>
          <w:rtl/>
        </w:rPr>
        <w:t xml:space="preserve"> בגוש 30088). המערערת הקימה על חלקות אלה קריה חרדית, תוך הקמת ששה בניני מגורים. בניין </w:t>
      </w:r>
      <w:r w:rsidR="00BB20F9">
        <w:rPr>
          <w:rFonts w:ascii="Arial" w:hAnsi="Arial" w:hint="cs"/>
          <w:noProof w:val="0"/>
          <w:rtl/>
        </w:rPr>
        <w:t>א'</w:t>
      </w:r>
      <w:r w:rsidR="00AC32A0">
        <w:rPr>
          <w:rFonts w:ascii="Arial" w:hAnsi="Arial" w:hint="cs"/>
          <w:noProof w:val="0"/>
          <w:rtl/>
        </w:rPr>
        <w:t xml:space="preserve"> הוקם בתחילת שנות ה-60 של המאה הקודמת, ובניין ד' הוקם בסוף שנות ה-60. בנינים ב', ג' ו- ה' הוקמו בשנות ה-70</w:t>
      </w:r>
      <w:r w:rsidR="00BB20F9">
        <w:rPr>
          <w:rFonts w:ascii="Arial" w:hAnsi="Arial" w:hint="cs"/>
          <w:noProof w:val="0"/>
          <w:rtl/>
        </w:rPr>
        <w:t>,</w:t>
      </w:r>
      <w:r w:rsidR="00AC32A0">
        <w:rPr>
          <w:rFonts w:ascii="Arial" w:hAnsi="Arial" w:hint="cs"/>
          <w:noProof w:val="0"/>
          <w:rtl/>
        </w:rPr>
        <w:t xml:space="preserve"> ובניין ו' נבנה במהלך שנות ה-80. </w:t>
      </w:r>
    </w:p>
    <w:p w:rsidR="00BB20F9" w:rsidRDefault="00BB20F9" w:rsidP="00856C5A">
      <w:pPr>
        <w:spacing w:line="360" w:lineRule="auto"/>
        <w:jc w:val="both"/>
        <w:rPr>
          <w:rFonts w:ascii="Arial" w:hAnsi="Arial"/>
          <w:noProof w:val="0"/>
          <w:rtl/>
        </w:rPr>
      </w:pPr>
    </w:p>
    <w:p w:rsidR="00BB20F9" w:rsidRDefault="00BB20F9" w:rsidP="00856C5A">
      <w:pPr>
        <w:pStyle w:val="ad"/>
        <w:numPr>
          <w:ilvl w:val="0"/>
          <w:numId w:val="3"/>
        </w:numPr>
        <w:spacing w:line="360" w:lineRule="auto"/>
        <w:jc w:val="both"/>
        <w:rPr>
          <w:rFonts w:ascii="Arial" w:hAnsi="Arial"/>
          <w:noProof w:val="0"/>
        </w:rPr>
      </w:pPr>
      <w:r>
        <w:rPr>
          <w:rFonts w:ascii="Arial" w:hAnsi="Arial" w:hint="cs"/>
          <w:noProof w:val="0"/>
          <w:rtl/>
        </w:rPr>
        <w:lastRenderedPageBreak/>
        <w:t xml:space="preserve">ביום 11.6.2013 נרשמו זכויות הבעלות </w:t>
      </w:r>
      <w:r w:rsidR="00D7377F">
        <w:rPr>
          <w:rFonts w:ascii="Arial" w:hAnsi="Arial" w:hint="cs"/>
          <w:noProof w:val="0"/>
          <w:rtl/>
        </w:rPr>
        <w:t xml:space="preserve">בחלקות 271 ו-290 (לשעבר חלקה 32) בגוש 30088 בשטח של כ-4,380 מ"ר (מגרשים 32 א' ו-32 ב') על שם המערערת, בפנקס השטרות בלשכת רישום המקרקעין. במהלך שנת 2003 הגישה המערערת (ורמ"י) תכנית מתאר מס' 5331, הכוללת, בין היתר, את חלקות 271 ו-290 בגוש 30088. </w:t>
      </w:r>
      <w:r w:rsidR="00AD7DA6">
        <w:rPr>
          <w:rFonts w:ascii="Arial" w:hAnsi="Arial" w:hint="cs"/>
          <w:noProof w:val="0"/>
          <w:rtl/>
        </w:rPr>
        <w:t xml:space="preserve">התכנית הנ"ל, </w:t>
      </w:r>
      <w:r w:rsidR="00397028">
        <w:rPr>
          <w:rFonts w:ascii="Arial" w:hAnsi="Arial" w:hint="cs"/>
          <w:noProof w:val="0"/>
          <w:rtl/>
        </w:rPr>
        <w:t>כוללת</w:t>
      </w:r>
      <w:r w:rsidR="00AD7DA6">
        <w:rPr>
          <w:rFonts w:ascii="Arial" w:hAnsi="Arial" w:hint="cs"/>
          <w:noProof w:val="0"/>
          <w:rtl/>
        </w:rPr>
        <w:t xml:space="preserve">, בין היתר, הגדלת אחוזי הבניה המרביים בשטחים המיועדים למגורים וקביעת תוספת של כ-140 יח' דיור חדשות. </w:t>
      </w:r>
    </w:p>
    <w:p w:rsidR="00595678" w:rsidRPr="00595678" w:rsidRDefault="00595678" w:rsidP="00856C5A">
      <w:pPr>
        <w:pStyle w:val="ad"/>
        <w:spacing w:line="360" w:lineRule="auto"/>
        <w:rPr>
          <w:rFonts w:ascii="Arial" w:hAnsi="Arial"/>
          <w:noProof w:val="0"/>
          <w:rtl/>
        </w:rPr>
      </w:pPr>
    </w:p>
    <w:p w:rsidR="00595678" w:rsidRDefault="00595678" w:rsidP="00856C5A">
      <w:pPr>
        <w:pStyle w:val="ad"/>
        <w:numPr>
          <w:ilvl w:val="0"/>
          <w:numId w:val="3"/>
        </w:numPr>
        <w:spacing w:line="360" w:lineRule="auto"/>
        <w:jc w:val="both"/>
        <w:rPr>
          <w:rFonts w:ascii="Arial" w:hAnsi="Arial"/>
          <w:noProof w:val="0"/>
        </w:rPr>
      </w:pPr>
      <w:r>
        <w:rPr>
          <w:rFonts w:ascii="Arial" w:hAnsi="Arial" w:hint="cs"/>
          <w:noProof w:val="0"/>
          <w:rtl/>
        </w:rPr>
        <w:t>ביום 26.2.2002 נרשמה המערערת כמלכ"ר</w:t>
      </w:r>
      <w:r w:rsidR="00397028">
        <w:rPr>
          <w:rFonts w:ascii="Arial" w:hAnsi="Arial" w:hint="cs"/>
          <w:noProof w:val="0"/>
          <w:rtl/>
        </w:rPr>
        <w:t>,</w:t>
      </w:r>
      <w:r>
        <w:rPr>
          <w:rFonts w:ascii="Arial" w:hAnsi="Arial" w:hint="cs"/>
          <w:noProof w:val="0"/>
          <w:rtl/>
        </w:rPr>
        <w:t xml:space="preserve"> כהגדרתו בסעיף 1 לחוק מס ערך מוסף, התשל"ו-1975 (להלן </w:t>
      </w:r>
      <w:r>
        <w:rPr>
          <w:rFonts w:ascii="Arial" w:hAnsi="Arial"/>
          <w:noProof w:val="0"/>
          <w:rtl/>
        </w:rPr>
        <w:t>–</w:t>
      </w:r>
      <w:r>
        <w:rPr>
          <w:rFonts w:ascii="Arial" w:hAnsi="Arial" w:hint="cs"/>
          <w:noProof w:val="0"/>
          <w:rtl/>
        </w:rPr>
        <w:t xml:space="preserve"> </w:t>
      </w:r>
      <w:r>
        <w:rPr>
          <w:rFonts w:ascii="Arial" w:hAnsi="Arial" w:hint="cs"/>
          <w:b/>
          <w:bCs/>
          <w:noProof w:val="0"/>
          <w:rtl/>
        </w:rPr>
        <w:t>חוק מע"מ</w:t>
      </w:r>
      <w:r>
        <w:rPr>
          <w:rFonts w:ascii="Arial" w:hAnsi="Arial" w:hint="cs"/>
          <w:noProof w:val="0"/>
          <w:rtl/>
        </w:rPr>
        <w:t xml:space="preserve">). בדוחותיה הכספיים של המערערת נרשם, כי "החברה התאגדה בשנת 1960 לצורך הקמת פרויקט בניה של קריה דתית 'שומרי אמונים' בירושלים". </w:t>
      </w:r>
    </w:p>
    <w:p w:rsidR="00595678" w:rsidRPr="00595678" w:rsidRDefault="00595678" w:rsidP="00856C5A">
      <w:pPr>
        <w:pStyle w:val="ad"/>
        <w:spacing w:line="360" w:lineRule="auto"/>
        <w:rPr>
          <w:rFonts w:ascii="Arial" w:hAnsi="Arial"/>
          <w:noProof w:val="0"/>
          <w:rtl/>
        </w:rPr>
      </w:pPr>
    </w:p>
    <w:p w:rsidR="00595678" w:rsidRDefault="00595678" w:rsidP="00856C5A">
      <w:pPr>
        <w:pStyle w:val="ad"/>
        <w:numPr>
          <w:ilvl w:val="0"/>
          <w:numId w:val="3"/>
        </w:numPr>
        <w:spacing w:line="360" w:lineRule="auto"/>
        <w:jc w:val="both"/>
        <w:rPr>
          <w:rFonts w:ascii="Arial" w:hAnsi="Arial"/>
          <w:noProof w:val="0"/>
        </w:rPr>
      </w:pPr>
      <w:r>
        <w:rPr>
          <w:rFonts w:ascii="Arial" w:hAnsi="Arial" w:hint="cs"/>
          <w:noProof w:val="0"/>
          <w:rtl/>
        </w:rPr>
        <w:t xml:space="preserve">ביום 11.4.2013 החל המשיב בביקורת לעניין סיווג המערערת כמלכ"ר או כעוסק. במסגרת זו, נשלח ביום 14.4.2013 מכתב למערערת ובו דרישה להזמנת פנקסי הנהלת חשבונות לצרכי ביקורת. </w:t>
      </w:r>
      <w:r w:rsidR="00130789">
        <w:rPr>
          <w:rFonts w:ascii="Arial" w:hAnsi="Arial" w:hint="cs"/>
          <w:noProof w:val="0"/>
          <w:rtl/>
        </w:rPr>
        <w:t>ביום 27.12.2017 נשלח למערערת מכתב מאת המשיב, המודיע למערערת כי בכוונת המשיב לשנות את סיווגה של המערערת ממלכ"ר ל</w:t>
      </w:r>
      <w:r w:rsidR="005C33D7">
        <w:rPr>
          <w:rFonts w:ascii="Arial" w:hAnsi="Arial" w:hint="cs"/>
          <w:noProof w:val="0"/>
          <w:rtl/>
        </w:rPr>
        <w:t xml:space="preserve">עוסק מורשה, מתוקף סמכותו על פי סעיף 58 לחוק מע"מ וכי ככל שהמערערת חולקת על האמור במכתב, עליה להעביר למשיב את טענותיה בעניין בתוך 30 ימים. </w:t>
      </w:r>
      <w:r w:rsidR="00E7108F">
        <w:rPr>
          <w:rFonts w:ascii="Arial" w:hAnsi="Arial" w:hint="cs"/>
          <w:noProof w:val="0"/>
          <w:rtl/>
        </w:rPr>
        <w:t>ביום 8.4.2018</w:t>
      </w:r>
      <w:r w:rsidR="00397028">
        <w:rPr>
          <w:rFonts w:ascii="Arial" w:hAnsi="Arial" w:hint="cs"/>
          <w:noProof w:val="0"/>
          <w:rtl/>
        </w:rPr>
        <w:t xml:space="preserve"> הגישה ה</w:t>
      </w:r>
      <w:r w:rsidR="00E7108F">
        <w:rPr>
          <w:rFonts w:ascii="Arial" w:hAnsi="Arial" w:hint="cs"/>
          <w:noProof w:val="0"/>
          <w:rtl/>
        </w:rPr>
        <w:t xml:space="preserve">מערערת למשיב את טענותיה, וביום 11.4.2018 התקיים שימוע למערערת. </w:t>
      </w:r>
    </w:p>
    <w:p w:rsidR="00E7108F" w:rsidRPr="00E7108F" w:rsidRDefault="00E7108F" w:rsidP="00856C5A">
      <w:pPr>
        <w:pStyle w:val="ad"/>
        <w:spacing w:line="360" w:lineRule="auto"/>
        <w:rPr>
          <w:rFonts w:ascii="Arial" w:hAnsi="Arial"/>
          <w:noProof w:val="0"/>
          <w:rtl/>
        </w:rPr>
      </w:pPr>
    </w:p>
    <w:p w:rsidR="00E7108F" w:rsidRDefault="00E7108F" w:rsidP="00856C5A">
      <w:pPr>
        <w:pStyle w:val="ad"/>
        <w:numPr>
          <w:ilvl w:val="0"/>
          <w:numId w:val="3"/>
        </w:numPr>
        <w:spacing w:line="360" w:lineRule="auto"/>
        <w:jc w:val="both"/>
        <w:rPr>
          <w:rFonts w:ascii="Arial" w:hAnsi="Arial"/>
          <w:noProof w:val="0"/>
        </w:rPr>
      </w:pPr>
      <w:r>
        <w:rPr>
          <w:rFonts w:ascii="Arial" w:hAnsi="Arial" w:hint="cs"/>
          <w:noProof w:val="0"/>
          <w:rtl/>
        </w:rPr>
        <w:t xml:space="preserve">ביום 11.7.2018 ניתנה החלטת המשיב בהתאם לסעיף 58 לחוק מע"מ, על פיה שונה סיווגה של המערערת ממלכ"ר לעוסק מורשה וזאת החל מיום 1.1.2013. </w:t>
      </w:r>
      <w:r w:rsidR="000C774D">
        <w:rPr>
          <w:rFonts w:ascii="Arial" w:hAnsi="Arial" w:hint="cs"/>
          <w:noProof w:val="0"/>
          <w:rtl/>
        </w:rPr>
        <w:t xml:space="preserve">מכאן הערעור שלפניי. </w:t>
      </w:r>
    </w:p>
    <w:p w:rsidR="006E796E" w:rsidRPr="0061253A" w:rsidRDefault="006E796E" w:rsidP="00856C5A">
      <w:pPr>
        <w:pStyle w:val="ad"/>
        <w:spacing w:line="360" w:lineRule="auto"/>
        <w:rPr>
          <w:rFonts w:ascii="Arial" w:hAnsi="Arial"/>
          <w:noProof w:val="0"/>
          <w:sz w:val="6"/>
          <w:szCs w:val="6"/>
          <w:rtl/>
        </w:rPr>
      </w:pPr>
    </w:p>
    <w:p w:rsidR="006E796E" w:rsidRPr="006E796E" w:rsidRDefault="006E796E" w:rsidP="00856C5A">
      <w:pPr>
        <w:spacing w:line="360" w:lineRule="auto"/>
        <w:jc w:val="both"/>
        <w:rPr>
          <w:rFonts w:ascii="Arial" w:hAnsi="Arial"/>
          <w:noProof w:val="0"/>
          <w:sz w:val="16"/>
          <w:szCs w:val="16"/>
          <w:rtl/>
        </w:rPr>
      </w:pPr>
    </w:p>
    <w:p w:rsidR="006E796E" w:rsidRDefault="006E796E" w:rsidP="00856C5A">
      <w:pPr>
        <w:spacing w:line="360" w:lineRule="auto"/>
        <w:jc w:val="both"/>
        <w:rPr>
          <w:rFonts w:ascii="Arial" w:hAnsi="Arial"/>
          <w:noProof w:val="0"/>
          <w:rtl/>
        </w:rPr>
      </w:pPr>
      <w:r>
        <w:rPr>
          <w:rFonts w:ascii="Arial" w:hAnsi="Arial" w:hint="cs"/>
          <w:b/>
          <w:bCs/>
          <w:noProof w:val="0"/>
          <w:u w:val="single"/>
          <w:rtl/>
        </w:rPr>
        <w:t>טענות הצדדים בתמצית</w:t>
      </w:r>
    </w:p>
    <w:p w:rsidR="006E796E" w:rsidRDefault="006E796E" w:rsidP="00856C5A">
      <w:pPr>
        <w:pStyle w:val="ad"/>
        <w:numPr>
          <w:ilvl w:val="0"/>
          <w:numId w:val="3"/>
        </w:numPr>
        <w:spacing w:line="360" w:lineRule="auto"/>
        <w:jc w:val="both"/>
        <w:rPr>
          <w:rFonts w:ascii="Arial" w:hAnsi="Arial"/>
          <w:noProof w:val="0"/>
        </w:rPr>
      </w:pPr>
      <w:r>
        <w:rPr>
          <w:rFonts w:ascii="Arial" w:hAnsi="Arial" w:hint="cs"/>
          <w:noProof w:val="0"/>
          <w:rtl/>
        </w:rPr>
        <w:t xml:space="preserve">להלן אפרט בתמצית את טענות הצדדים ובהמשך פסק הדין יפורטו טענות אלה </w:t>
      </w:r>
      <w:r w:rsidR="00397028">
        <w:rPr>
          <w:rFonts w:ascii="Arial" w:hAnsi="Arial" w:hint="cs"/>
          <w:noProof w:val="0"/>
          <w:rtl/>
        </w:rPr>
        <w:t xml:space="preserve">בהרחבה </w:t>
      </w:r>
      <w:r>
        <w:rPr>
          <w:rFonts w:ascii="Arial" w:hAnsi="Arial" w:hint="cs"/>
          <w:noProof w:val="0"/>
          <w:rtl/>
        </w:rPr>
        <w:t xml:space="preserve">במסגרת הדיון בסוגיות השונות הטעונות הכרעה. </w:t>
      </w:r>
    </w:p>
    <w:p w:rsidR="006E796E" w:rsidRPr="0061253A" w:rsidRDefault="006E796E" w:rsidP="00856C5A">
      <w:pPr>
        <w:spacing w:line="360" w:lineRule="auto"/>
        <w:jc w:val="both"/>
        <w:rPr>
          <w:rFonts w:ascii="Arial" w:hAnsi="Arial"/>
          <w:noProof w:val="0"/>
          <w:sz w:val="14"/>
          <w:szCs w:val="14"/>
          <w:rtl/>
        </w:rPr>
      </w:pPr>
    </w:p>
    <w:p w:rsidR="006E796E" w:rsidRDefault="006E796E" w:rsidP="00856C5A">
      <w:pPr>
        <w:spacing w:line="360" w:lineRule="auto"/>
        <w:jc w:val="both"/>
        <w:rPr>
          <w:rFonts w:ascii="Arial" w:hAnsi="Arial"/>
          <w:noProof w:val="0"/>
          <w:u w:val="single"/>
          <w:rtl/>
        </w:rPr>
      </w:pPr>
      <w:r>
        <w:rPr>
          <w:rFonts w:ascii="Arial" w:hAnsi="Arial" w:hint="cs"/>
          <w:noProof w:val="0"/>
          <w:u w:val="single"/>
          <w:rtl/>
        </w:rPr>
        <w:lastRenderedPageBreak/>
        <w:t>טענות המערערת</w:t>
      </w:r>
    </w:p>
    <w:p w:rsidR="006E796E" w:rsidRDefault="006E796E" w:rsidP="00856C5A">
      <w:pPr>
        <w:pStyle w:val="ad"/>
        <w:numPr>
          <w:ilvl w:val="0"/>
          <w:numId w:val="3"/>
        </w:numPr>
        <w:spacing w:line="360" w:lineRule="auto"/>
        <w:jc w:val="both"/>
        <w:rPr>
          <w:rFonts w:ascii="Arial" w:hAnsi="Arial"/>
          <w:noProof w:val="0"/>
        </w:rPr>
      </w:pPr>
      <w:r>
        <w:rPr>
          <w:rFonts w:ascii="Arial" w:hAnsi="Arial" w:hint="cs"/>
          <w:noProof w:val="0"/>
          <w:rtl/>
        </w:rPr>
        <w:t xml:space="preserve">לטענת המערערת, קהילת שומרי אמונים היא קהילה הנמנית על הזרם החרדי-חסידי, ולה מנהגים ואורחות חיים ייחודיים המאפיינים אותה. הקהילה נוסדה על ידי האדמו"ר </w:t>
      </w:r>
      <w:r>
        <w:rPr>
          <w:rFonts w:ascii="Arial" w:hAnsi="Arial"/>
          <w:noProof w:val="0"/>
          <w:rtl/>
        </w:rPr>
        <w:t>–</w:t>
      </w:r>
      <w:r>
        <w:rPr>
          <w:rFonts w:ascii="Arial" w:hAnsi="Arial" w:hint="cs"/>
          <w:noProof w:val="0"/>
          <w:rtl/>
        </w:rPr>
        <w:t xml:space="preserve"> הרב אהרן ראטה זצ"ל, שעלה לארץ בשנת 1928 עם חלק מחסידיו, התיישב בירושלים והקים בית מדרש בשכונת מאה שערים. </w:t>
      </w:r>
      <w:r w:rsidR="00275D62">
        <w:rPr>
          <w:rFonts w:ascii="Arial" w:hAnsi="Arial" w:hint="cs"/>
          <w:noProof w:val="0"/>
          <w:rtl/>
        </w:rPr>
        <w:t xml:space="preserve">לאחר מותו של האדמו"ר המייסד בשנת 1947, ירש את מקומו בנו </w:t>
      </w:r>
      <w:r w:rsidR="00275D62">
        <w:rPr>
          <w:rFonts w:ascii="Arial" w:hAnsi="Arial"/>
          <w:noProof w:val="0"/>
          <w:rtl/>
        </w:rPr>
        <w:t>–</w:t>
      </w:r>
      <w:r w:rsidR="00275D62">
        <w:rPr>
          <w:rFonts w:ascii="Arial" w:hAnsi="Arial" w:hint="cs"/>
          <w:noProof w:val="0"/>
          <w:rtl/>
        </w:rPr>
        <w:t xml:space="preserve"> הרב אברהם חיים ראטה זצ"</w:t>
      </w:r>
      <w:r w:rsidR="00382640">
        <w:rPr>
          <w:rFonts w:ascii="Arial" w:hAnsi="Arial" w:hint="cs"/>
          <w:noProof w:val="0"/>
          <w:rtl/>
        </w:rPr>
        <w:t>ל</w:t>
      </w:r>
      <w:r w:rsidR="0024298F">
        <w:rPr>
          <w:rFonts w:ascii="Arial" w:hAnsi="Arial" w:hint="cs"/>
          <w:noProof w:val="0"/>
          <w:rtl/>
        </w:rPr>
        <w:t xml:space="preserve"> (להלן </w:t>
      </w:r>
      <w:r w:rsidR="0024298F">
        <w:rPr>
          <w:rFonts w:ascii="Arial" w:hAnsi="Arial"/>
          <w:noProof w:val="0"/>
          <w:rtl/>
        </w:rPr>
        <w:t>–</w:t>
      </w:r>
      <w:r w:rsidR="0024298F">
        <w:rPr>
          <w:rFonts w:ascii="Arial" w:hAnsi="Arial" w:hint="cs"/>
          <w:noProof w:val="0"/>
          <w:rtl/>
        </w:rPr>
        <w:t xml:space="preserve"> </w:t>
      </w:r>
      <w:r w:rsidR="0024298F">
        <w:rPr>
          <w:rFonts w:ascii="Arial" w:hAnsi="Arial" w:hint="cs"/>
          <w:b/>
          <w:bCs/>
          <w:noProof w:val="0"/>
          <w:rtl/>
        </w:rPr>
        <w:t>האדמו"ר</w:t>
      </w:r>
      <w:r w:rsidR="0024298F">
        <w:rPr>
          <w:rFonts w:ascii="Arial" w:hAnsi="Arial" w:hint="cs"/>
          <w:noProof w:val="0"/>
          <w:rtl/>
        </w:rPr>
        <w:t>)</w:t>
      </w:r>
      <w:r w:rsidR="00382640">
        <w:rPr>
          <w:rFonts w:ascii="Arial" w:hAnsi="Arial" w:hint="cs"/>
          <w:noProof w:val="0"/>
          <w:rtl/>
        </w:rPr>
        <w:t xml:space="preserve">. </w:t>
      </w:r>
      <w:r w:rsidR="0024298F">
        <w:rPr>
          <w:rFonts w:ascii="Arial" w:hAnsi="Arial" w:hint="cs"/>
          <w:noProof w:val="0"/>
          <w:rtl/>
        </w:rPr>
        <w:t xml:space="preserve">בשנות ה-60 של המאה הקודמת, ביקש האדמו"ר להקים קריה שתשרת את צרכי הקהילה ובכלל זה, מגורים בשכונה ייחודית ובה מבני ציבור התואמים את אורחות חייה של הקהילה (בית כנסת, ישיבה, מקווה טהרה). </w:t>
      </w:r>
      <w:r w:rsidR="00282EE5">
        <w:rPr>
          <w:rFonts w:ascii="Arial" w:hAnsi="Arial" w:hint="cs"/>
          <w:noProof w:val="0"/>
          <w:rtl/>
        </w:rPr>
        <w:t xml:space="preserve">לשם כך, רכשה המערערת מקרקעין בירושלים מרשות הפיתוח ובנתה על גבי המקרקעין בנייני מגורים, בהם הוחכרו דירות רק לחסידים </w:t>
      </w:r>
      <w:r w:rsidR="00282EE5">
        <w:rPr>
          <w:rFonts w:ascii="Arial" w:hAnsi="Arial"/>
          <w:noProof w:val="0"/>
          <w:rtl/>
        </w:rPr>
        <w:t>–</w:t>
      </w:r>
      <w:r w:rsidR="00282EE5">
        <w:rPr>
          <w:rFonts w:ascii="Arial" w:hAnsi="Arial" w:hint="cs"/>
          <w:noProof w:val="0"/>
          <w:rtl/>
        </w:rPr>
        <w:t xml:space="preserve"> חרדים, אשר קיבלו על עצמם את תנאי הקהילה, מנהגיה ואורחות חייה, ולאחר אישור ועדת קבלה. הסכמי המכר שנחתמו עם החוכרים כללו נספח המהווה תנאי לחכירה ולפיו, הצהירו החוכרים כי הם והסמוכים על שולחנם הינם שומרי תורה ומצוות ומתחייבים למלא בהקפדה אחר תקנות הקהילה, כפי שיפורסמו מעת לעת. </w:t>
      </w:r>
    </w:p>
    <w:p w:rsidR="00282EE5" w:rsidRPr="0061253A" w:rsidRDefault="00282EE5" w:rsidP="00856C5A">
      <w:pPr>
        <w:pStyle w:val="ad"/>
        <w:spacing w:line="360" w:lineRule="auto"/>
        <w:jc w:val="both"/>
        <w:rPr>
          <w:rFonts w:ascii="Arial" w:hAnsi="Arial"/>
          <w:noProof w:val="0"/>
          <w:sz w:val="18"/>
          <w:szCs w:val="18"/>
          <w:rtl/>
        </w:rPr>
      </w:pPr>
    </w:p>
    <w:p w:rsidR="00282EE5" w:rsidRDefault="00B663F3" w:rsidP="00856C5A">
      <w:pPr>
        <w:pStyle w:val="ad"/>
        <w:numPr>
          <w:ilvl w:val="0"/>
          <w:numId w:val="3"/>
        </w:numPr>
        <w:spacing w:line="360" w:lineRule="auto"/>
        <w:jc w:val="both"/>
        <w:rPr>
          <w:rFonts w:ascii="Arial" w:hAnsi="Arial"/>
          <w:noProof w:val="0"/>
        </w:rPr>
      </w:pPr>
      <w:r>
        <w:rPr>
          <w:rFonts w:ascii="Arial" w:hAnsi="Arial" w:hint="cs"/>
          <w:noProof w:val="0"/>
          <w:rtl/>
        </w:rPr>
        <w:t>כ</w:t>
      </w:r>
      <w:r w:rsidR="00282EE5">
        <w:rPr>
          <w:rFonts w:ascii="Arial" w:hAnsi="Arial" w:hint="cs"/>
          <w:noProof w:val="0"/>
          <w:rtl/>
        </w:rPr>
        <w:t xml:space="preserve">חלק בלתי נפרד מהסכמי המכר, </w:t>
      </w:r>
      <w:r w:rsidR="00397028">
        <w:rPr>
          <w:rFonts w:ascii="Arial" w:hAnsi="Arial" w:hint="cs"/>
          <w:noProof w:val="0"/>
          <w:rtl/>
        </w:rPr>
        <w:t>התחייבה המערערת לבנות בקריה מבני</w:t>
      </w:r>
      <w:r w:rsidR="00282EE5">
        <w:rPr>
          <w:rFonts w:ascii="Arial" w:hAnsi="Arial" w:hint="cs"/>
          <w:noProof w:val="0"/>
          <w:rtl/>
        </w:rPr>
        <w:t xml:space="preserve"> ציבור לשימוש </w:t>
      </w:r>
      <w:r w:rsidR="00397028">
        <w:rPr>
          <w:rFonts w:ascii="Arial" w:hAnsi="Arial" w:hint="cs"/>
          <w:noProof w:val="0"/>
          <w:rtl/>
        </w:rPr>
        <w:t>הרוכשים והדיירים, כאשר בנית מבני</w:t>
      </w:r>
      <w:r w:rsidR="00282EE5">
        <w:rPr>
          <w:rFonts w:ascii="Arial" w:hAnsi="Arial" w:hint="cs"/>
          <w:noProof w:val="0"/>
          <w:rtl/>
        </w:rPr>
        <w:t xml:space="preserve"> הציבור תמומן על ידי המערערת בלבד. </w:t>
      </w:r>
    </w:p>
    <w:p w:rsidR="00282EE5" w:rsidRPr="00282EE5" w:rsidRDefault="00282EE5" w:rsidP="00856C5A">
      <w:pPr>
        <w:pStyle w:val="ad"/>
        <w:spacing w:line="360" w:lineRule="auto"/>
        <w:rPr>
          <w:rFonts w:ascii="Arial" w:hAnsi="Arial"/>
          <w:noProof w:val="0"/>
          <w:rtl/>
        </w:rPr>
      </w:pPr>
    </w:p>
    <w:p w:rsidR="00282EE5" w:rsidRDefault="00282EE5" w:rsidP="00856C5A">
      <w:pPr>
        <w:pStyle w:val="ad"/>
        <w:numPr>
          <w:ilvl w:val="0"/>
          <w:numId w:val="3"/>
        </w:numPr>
        <w:spacing w:line="360" w:lineRule="auto"/>
        <w:jc w:val="both"/>
        <w:rPr>
          <w:rFonts w:ascii="Arial" w:hAnsi="Arial"/>
          <w:noProof w:val="0"/>
        </w:rPr>
      </w:pPr>
      <w:r>
        <w:rPr>
          <w:rFonts w:ascii="Arial" w:hAnsi="Arial" w:hint="cs"/>
          <w:noProof w:val="0"/>
          <w:rtl/>
        </w:rPr>
        <w:t xml:space="preserve">לטענת המערערת, בכל שנות קיומה היא לא שינתה את מטרותיה ואת אופי פעילותה, תוך שהיא מתנהלת כגוף הפועל שלא למטרות רווח, לעניין שכר בעלי התפקידים בה, לעניין אי חלוקת רווחים והשקעת כלל הכנסותיה לצורך פעילותה והגשמת </w:t>
      </w:r>
      <w:r w:rsidR="00E95B03">
        <w:rPr>
          <w:rFonts w:ascii="Arial" w:hAnsi="Arial" w:hint="cs"/>
          <w:noProof w:val="0"/>
          <w:rtl/>
        </w:rPr>
        <w:t xml:space="preserve">מטרותיה. </w:t>
      </w:r>
    </w:p>
    <w:p w:rsidR="005778BC" w:rsidRPr="005778BC" w:rsidRDefault="005778BC" w:rsidP="00856C5A">
      <w:pPr>
        <w:pStyle w:val="ad"/>
        <w:spacing w:line="360" w:lineRule="auto"/>
        <w:rPr>
          <w:rFonts w:ascii="Arial" w:hAnsi="Arial"/>
          <w:noProof w:val="0"/>
          <w:rtl/>
        </w:rPr>
      </w:pPr>
    </w:p>
    <w:p w:rsidR="005778BC" w:rsidRDefault="005778BC" w:rsidP="00856C5A">
      <w:pPr>
        <w:pStyle w:val="ad"/>
        <w:numPr>
          <w:ilvl w:val="0"/>
          <w:numId w:val="3"/>
        </w:numPr>
        <w:spacing w:line="360" w:lineRule="auto"/>
        <w:jc w:val="both"/>
        <w:rPr>
          <w:rFonts w:ascii="Arial" w:hAnsi="Arial"/>
          <w:noProof w:val="0"/>
        </w:rPr>
      </w:pPr>
      <w:r>
        <w:rPr>
          <w:rFonts w:ascii="Arial" w:hAnsi="Arial" w:hint="cs"/>
          <w:noProof w:val="0"/>
          <w:rtl/>
        </w:rPr>
        <w:t xml:space="preserve">לטענת המערערת, </w:t>
      </w:r>
      <w:r w:rsidR="00E346DE">
        <w:rPr>
          <w:rFonts w:ascii="Arial" w:hAnsi="Arial" w:hint="cs"/>
          <w:noProof w:val="0"/>
          <w:rtl/>
        </w:rPr>
        <w:t xml:space="preserve">רשויות מע"מ ערכו </w:t>
      </w:r>
      <w:r w:rsidR="00397028">
        <w:rPr>
          <w:rFonts w:ascii="Arial" w:hAnsi="Arial" w:hint="cs"/>
          <w:noProof w:val="0"/>
          <w:rtl/>
        </w:rPr>
        <w:t xml:space="preserve">בשנת 2002 </w:t>
      </w:r>
      <w:r w:rsidR="00E346DE">
        <w:rPr>
          <w:rFonts w:ascii="Arial" w:hAnsi="Arial" w:hint="cs"/>
          <w:noProof w:val="0"/>
          <w:rtl/>
        </w:rPr>
        <w:t xml:space="preserve">בדיקה מעמיקה במשך כשנה ולאחר שעיינו במסמכים שהתבקשו, הגיעו למסקנה כי אין לאפשר למערערת להירשם </w:t>
      </w:r>
      <w:r w:rsidR="00397028">
        <w:rPr>
          <w:rFonts w:ascii="Arial" w:hAnsi="Arial" w:hint="cs"/>
          <w:noProof w:val="0"/>
          <w:rtl/>
        </w:rPr>
        <w:t xml:space="preserve">על פי בקשתה </w:t>
      </w:r>
      <w:r w:rsidR="00E346DE">
        <w:rPr>
          <w:rFonts w:ascii="Arial" w:hAnsi="Arial" w:hint="cs"/>
          <w:noProof w:val="0"/>
          <w:rtl/>
        </w:rPr>
        <w:t xml:space="preserve">כעוסק והיא נרשמה כמלכ"ר. נטען, כי המערערת הסתמכה על קביעת המשיב לפיו היא בבחינת מלכ"ר ולא בבחינת עוסק, </w:t>
      </w:r>
      <w:r w:rsidR="00E346DE">
        <w:rPr>
          <w:rFonts w:ascii="Arial" w:hAnsi="Arial" w:hint="cs"/>
          <w:noProof w:val="0"/>
          <w:rtl/>
        </w:rPr>
        <w:lastRenderedPageBreak/>
        <w:t xml:space="preserve">ומשום כך, בעת מכירת דירות המגורים, לא נגבה מע"מ מן הרוכשים. </w:t>
      </w:r>
      <w:r w:rsidR="00521BEF">
        <w:rPr>
          <w:rFonts w:ascii="Arial" w:hAnsi="Arial" w:hint="cs"/>
          <w:noProof w:val="0"/>
          <w:rtl/>
        </w:rPr>
        <w:t xml:space="preserve">נטען, כי לו הייתה המערערת יודעת כי המשיב סבור שהיא בבחינת עוסק, הרי שהיא הייתה גובה מע"מ מהרוכשים ומנכה מס תשומות. </w:t>
      </w:r>
      <w:r w:rsidR="00397028">
        <w:rPr>
          <w:rFonts w:ascii="Arial" w:hAnsi="Arial" w:hint="cs"/>
          <w:noProof w:val="0"/>
          <w:rtl/>
        </w:rPr>
        <w:t xml:space="preserve">לטענת המערערת, </w:t>
      </w:r>
      <w:r w:rsidR="00521BEF">
        <w:rPr>
          <w:rFonts w:ascii="Arial" w:hAnsi="Arial" w:hint="cs"/>
          <w:noProof w:val="0"/>
          <w:rtl/>
        </w:rPr>
        <w:t xml:space="preserve">החלטת המשיב לשנות את </w:t>
      </w:r>
      <w:r w:rsidR="004948E1">
        <w:rPr>
          <w:rFonts w:ascii="Arial" w:hAnsi="Arial" w:hint="cs"/>
          <w:noProof w:val="0"/>
          <w:rtl/>
        </w:rPr>
        <w:t>סיווג המערערת לעוסק רטרואקטיבית</w:t>
      </w:r>
      <w:r w:rsidR="00521BEF">
        <w:rPr>
          <w:rFonts w:ascii="Arial" w:hAnsi="Arial" w:hint="cs"/>
          <w:noProof w:val="0"/>
          <w:rtl/>
        </w:rPr>
        <w:t xml:space="preserve"> ליום 1.1.2013, תאלץ א</w:t>
      </w:r>
      <w:r w:rsidR="00397028">
        <w:rPr>
          <w:rFonts w:ascii="Arial" w:hAnsi="Arial" w:hint="cs"/>
          <w:noProof w:val="0"/>
          <w:rtl/>
        </w:rPr>
        <w:t>ו</w:t>
      </w:r>
      <w:r w:rsidR="00521BEF">
        <w:rPr>
          <w:rFonts w:ascii="Arial" w:hAnsi="Arial" w:hint="cs"/>
          <w:noProof w:val="0"/>
          <w:rtl/>
        </w:rPr>
        <w:t>ת</w:t>
      </w:r>
      <w:r w:rsidR="00397028">
        <w:rPr>
          <w:rFonts w:ascii="Arial" w:hAnsi="Arial" w:hint="cs"/>
          <w:noProof w:val="0"/>
          <w:rtl/>
        </w:rPr>
        <w:t>ה</w:t>
      </w:r>
      <w:r w:rsidR="00521BEF">
        <w:rPr>
          <w:rFonts w:ascii="Arial" w:hAnsi="Arial" w:hint="cs"/>
          <w:noProof w:val="0"/>
          <w:rtl/>
        </w:rPr>
        <w:t xml:space="preserve"> לשלם מס עסקאות, מבלי שתהיה בידה אפשרות לגלגל את המס על הרוכשים, כפי שהיה עושה כל עוסק אחר במשק. כמו כן, למערערת לא תהיה אפשרות לנכות את מס התשומות הגלום בבניית המבנים, בו היא נשאה בפרק זמן העולה על חמש שנים. לפיכך, נטען כי עמדת המשיב גורמת למערערת נזק כפול: האחד, המערערת לא גבתה מהרוכשים את מס העסקאות וכעת היא נדרשת לשלמו, מבלי שיש ביכולתה לגלגל את המס על הרוכשים. השני, אי היכולת של המערערת לנכות את מס התשומות, ל</w:t>
      </w:r>
      <w:r w:rsidR="004948E1">
        <w:rPr>
          <w:rFonts w:ascii="Arial" w:hAnsi="Arial" w:hint="cs"/>
          <w:noProof w:val="0"/>
          <w:rtl/>
        </w:rPr>
        <w:t xml:space="preserve">אחר שחלפו יותר מחמש שנים מהמועד בו הן נוצרו. </w:t>
      </w:r>
    </w:p>
    <w:p w:rsidR="004948E1" w:rsidRPr="004948E1" w:rsidRDefault="004948E1" w:rsidP="00856C5A">
      <w:pPr>
        <w:pStyle w:val="ad"/>
        <w:spacing w:line="360" w:lineRule="auto"/>
        <w:rPr>
          <w:rFonts w:ascii="Arial" w:hAnsi="Arial"/>
          <w:noProof w:val="0"/>
          <w:rtl/>
        </w:rPr>
      </w:pPr>
    </w:p>
    <w:p w:rsidR="004948E1" w:rsidRDefault="004948E1" w:rsidP="00856C5A">
      <w:pPr>
        <w:pStyle w:val="ad"/>
        <w:numPr>
          <w:ilvl w:val="0"/>
          <w:numId w:val="3"/>
        </w:numPr>
        <w:spacing w:line="360" w:lineRule="auto"/>
        <w:jc w:val="both"/>
        <w:rPr>
          <w:rFonts w:ascii="Arial" w:hAnsi="Arial"/>
          <w:noProof w:val="0"/>
        </w:rPr>
      </w:pPr>
      <w:r>
        <w:rPr>
          <w:rFonts w:ascii="Arial" w:hAnsi="Arial" w:hint="cs"/>
          <w:noProof w:val="0"/>
          <w:rtl/>
        </w:rPr>
        <w:t xml:space="preserve">לטענת המערערת, יישום מבחני הפסיקה לקביעת סיווג הפעילות תומך בעמדתה כי היא בבחינת מלכ"ר. בראש ובראשונה, פעילות המערערת נועדה אך ורק לשם קידום ענייני הקהילה ופיתוחה ואינה לצורך השגת רווחים. </w:t>
      </w:r>
      <w:r w:rsidR="001A4BFE">
        <w:rPr>
          <w:rFonts w:ascii="Arial" w:hAnsi="Arial" w:hint="cs"/>
          <w:noProof w:val="0"/>
          <w:rtl/>
        </w:rPr>
        <w:t xml:space="preserve">כמו כן נטען, כי פעילות המערערת אינה עסקית ואינה מהווה גורם תחרותי לגופים עסקיים. </w:t>
      </w:r>
    </w:p>
    <w:p w:rsidR="001A4BFE" w:rsidRPr="001A4BFE" w:rsidRDefault="001A4BFE" w:rsidP="00856C5A">
      <w:pPr>
        <w:pStyle w:val="ad"/>
        <w:spacing w:line="360" w:lineRule="auto"/>
        <w:rPr>
          <w:rFonts w:ascii="Arial" w:hAnsi="Arial"/>
          <w:noProof w:val="0"/>
          <w:rtl/>
        </w:rPr>
      </w:pPr>
    </w:p>
    <w:p w:rsidR="001A4BFE" w:rsidRDefault="001A4BFE" w:rsidP="00856C5A">
      <w:pPr>
        <w:pStyle w:val="ad"/>
        <w:numPr>
          <w:ilvl w:val="0"/>
          <w:numId w:val="3"/>
        </w:numPr>
        <w:spacing w:line="360" w:lineRule="auto"/>
        <w:jc w:val="both"/>
        <w:rPr>
          <w:rFonts w:ascii="Arial" w:hAnsi="Arial"/>
          <w:noProof w:val="0"/>
        </w:rPr>
      </w:pPr>
      <w:r>
        <w:rPr>
          <w:rFonts w:ascii="Arial" w:hAnsi="Arial" w:hint="cs"/>
          <w:noProof w:val="0"/>
          <w:rtl/>
        </w:rPr>
        <w:t xml:space="preserve">לחילופין, טענה המערערת כי יש לקבוע, כי שינוי הסיווג יהיה ממועד קבלת ההחלטה על כך ולא באופן רטרואקטיבי. לחילופי חילופין, טענה המערערת כי גם אם יוחל שינוי הסיווג באופן רטרואקטיבי, הרי שיש להתיר </w:t>
      </w:r>
      <w:r w:rsidR="00397028">
        <w:rPr>
          <w:rFonts w:ascii="Arial" w:hAnsi="Arial" w:hint="cs"/>
          <w:noProof w:val="0"/>
          <w:rtl/>
        </w:rPr>
        <w:t>לה</w:t>
      </w:r>
      <w:r>
        <w:rPr>
          <w:rFonts w:ascii="Arial" w:hAnsi="Arial" w:hint="cs"/>
          <w:noProof w:val="0"/>
          <w:rtl/>
        </w:rPr>
        <w:t xml:space="preserve"> לנכות את כל מס התשומות ששולם על ידה לצורך</w:t>
      </w:r>
      <w:r w:rsidR="00397028">
        <w:rPr>
          <w:rFonts w:ascii="Arial" w:hAnsi="Arial" w:hint="cs"/>
          <w:noProof w:val="0"/>
          <w:rtl/>
        </w:rPr>
        <w:t xml:space="preserve"> בנית המבנים, לרבות בנית מבני</w:t>
      </w:r>
      <w:r>
        <w:rPr>
          <w:rFonts w:ascii="Arial" w:hAnsi="Arial" w:hint="cs"/>
          <w:noProof w:val="0"/>
          <w:rtl/>
        </w:rPr>
        <w:t xml:space="preserve"> הציבור בכל התקופה בה מבקש המשיב להחיל את שינוי הסיווג. </w:t>
      </w:r>
    </w:p>
    <w:p w:rsidR="001A4BFE" w:rsidRPr="001A4BFE" w:rsidRDefault="001A4BFE" w:rsidP="00856C5A">
      <w:pPr>
        <w:pStyle w:val="ad"/>
        <w:spacing w:line="360" w:lineRule="auto"/>
        <w:rPr>
          <w:rFonts w:ascii="Arial" w:hAnsi="Arial"/>
          <w:noProof w:val="0"/>
          <w:rtl/>
        </w:rPr>
      </w:pPr>
    </w:p>
    <w:p w:rsidR="001A4BFE" w:rsidRDefault="001A4BFE" w:rsidP="00856C5A">
      <w:pPr>
        <w:pStyle w:val="ad"/>
        <w:numPr>
          <w:ilvl w:val="0"/>
          <w:numId w:val="3"/>
        </w:numPr>
        <w:spacing w:line="360" w:lineRule="auto"/>
        <w:jc w:val="both"/>
        <w:rPr>
          <w:rFonts w:ascii="Arial" w:hAnsi="Arial"/>
          <w:noProof w:val="0"/>
        </w:rPr>
      </w:pPr>
      <w:r>
        <w:rPr>
          <w:rFonts w:ascii="Arial" w:hAnsi="Arial" w:hint="cs"/>
          <w:noProof w:val="0"/>
          <w:rtl/>
        </w:rPr>
        <w:t xml:space="preserve">בפן הדיוני טענה המערערת, כי </w:t>
      </w:r>
      <w:r w:rsidR="00CF5D0A">
        <w:rPr>
          <w:rFonts w:ascii="Arial" w:hAnsi="Arial" w:hint="cs"/>
          <w:noProof w:val="0"/>
          <w:rtl/>
        </w:rPr>
        <w:t>הגורם שהחליט על שינוי הסיווג הינו סמנכל"ית בכירה לאכיפת הגביה, גב' ז</w:t>
      </w:r>
      <w:r w:rsidR="005C1A45">
        <w:rPr>
          <w:rFonts w:ascii="Arial" w:hAnsi="Arial" w:hint="cs"/>
          <w:noProof w:val="0"/>
          <w:rtl/>
        </w:rPr>
        <w:t>י</w:t>
      </w:r>
      <w:r w:rsidR="00CF5D0A">
        <w:rPr>
          <w:rFonts w:ascii="Arial" w:hAnsi="Arial" w:hint="cs"/>
          <w:noProof w:val="0"/>
          <w:rtl/>
        </w:rPr>
        <w:t>לפה גלינדוס</w:t>
      </w:r>
      <w:r w:rsidR="005C1A45">
        <w:rPr>
          <w:rFonts w:ascii="Arial" w:hAnsi="Arial" w:hint="cs"/>
          <w:noProof w:val="0"/>
          <w:rtl/>
        </w:rPr>
        <w:t xml:space="preserve"> (להלן </w:t>
      </w:r>
      <w:r w:rsidR="005C1A45">
        <w:rPr>
          <w:rFonts w:ascii="Arial" w:hAnsi="Arial"/>
          <w:noProof w:val="0"/>
          <w:rtl/>
        </w:rPr>
        <w:t>–</w:t>
      </w:r>
      <w:r w:rsidR="005C1A45">
        <w:rPr>
          <w:rFonts w:ascii="Arial" w:hAnsi="Arial" w:hint="cs"/>
          <w:noProof w:val="0"/>
          <w:rtl/>
        </w:rPr>
        <w:t xml:space="preserve"> </w:t>
      </w:r>
      <w:r w:rsidR="005C1A45">
        <w:rPr>
          <w:rFonts w:ascii="Arial" w:hAnsi="Arial" w:hint="cs"/>
          <w:b/>
          <w:bCs/>
          <w:noProof w:val="0"/>
          <w:rtl/>
        </w:rPr>
        <w:t>גלינדוס</w:t>
      </w:r>
      <w:r w:rsidR="005C1A45">
        <w:rPr>
          <w:rFonts w:ascii="Arial" w:hAnsi="Arial" w:hint="cs"/>
          <w:noProof w:val="0"/>
          <w:rtl/>
        </w:rPr>
        <w:t xml:space="preserve">), אשר לא הובאה לעדות, </w:t>
      </w:r>
      <w:r w:rsidR="00397028">
        <w:rPr>
          <w:rFonts w:ascii="Arial" w:hAnsi="Arial" w:hint="cs"/>
          <w:noProof w:val="0"/>
          <w:rtl/>
        </w:rPr>
        <w:t>בעוד</w:t>
      </w:r>
      <w:r w:rsidR="005C1A45">
        <w:rPr>
          <w:rFonts w:ascii="Arial" w:hAnsi="Arial" w:hint="cs"/>
          <w:noProof w:val="0"/>
          <w:rtl/>
        </w:rPr>
        <w:t xml:space="preserve"> מי שהצהיר מטעם המ</w:t>
      </w:r>
      <w:r w:rsidR="00397028">
        <w:rPr>
          <w:rFonts w:ascii="Arial" w:hAnsi="Arial" w:hint="cs"/>
          <w:noProof w:val="0"/>
          <w:rtl/>
        </w:rPr>
        <w:t xml:space="preserve">שיב בהליך זה היה </w:t>
      </w:r>
      <w:r w:rsidR="005C1A45">
        <w:rPr>
          <w:rFonts w:ascii="Arial" w:hAnsi="Arial" w:hint="cs"/>
          <w:noProof w:val="0"/>
          <w:rtl/>
        </w:rPr>
        <w:t xml:space="preserve">מר אשר פאר, ממונה בכיר צוות ביקורת חשבונות אצל המשיב, אשר לא היה הגורם שקיבל </w:t>
      </w:r>
      <w:r w:rsidR="005C1A45">
        <w:rPr>
          <w:rFonts w:ascii="Arial" w:hAnsi="Arial" w:hint="cs"/>
          <w:noProof w:val="0"/>
          <w:rtl/>
        </w:rPr>
        <w:lastRenderedPageBreak/>
        <w:t xml:space="preserve">את ההחלטה ואף היה אסור לו על פי חוק להיות מעורב בה. </w:t>
      </w:r>
      <w:r w:rsidR="00DD58FC">
        <w:rPr>
          <w:rFonts w:ascii="Arial" w:hAnsi="Arial" w:hint="cs"/>
          <w:noProof w:val="0"/>
          <w:rtl/>
        </w:rPr>
        <w:t xml:space="preserve">עוד נטען, כי חלק גדול מהראיות והנימוקים עליהם מבקש המשיב להתבסס, אינם מופיעים בהחלטת גלינדוס ולא היו חלק ממנה. נטען, כי הצגת ראיות אלה מהווה הרחבת חזית אסורה. </w:t>
      </w:r>
    </w:p>
    <w:p w:rsidR="00CE3160" w:rsidRPr="0061253A" w:rsidRDefault="00CE3160" w:rsidP="00856C5A">
      <w:pPr>
        <w:pStyle w:val="ad"/>
        <w:spacing w:line="360" w:lineRule="auto"/>
        <w:rPr>
          <w:rFonts w:ascii="Arial" w:hAnsi="Arial"/>
          <w:noProof w:val="0"/>
          <w:sz w:val="16"/>
          <w:szCs w:val="16"/>
          <w:rtl/>
        </w:rPr>
      </w:pPr>
    </w:p>
    <w:p w:rsidR="00CE3160" w:rsidRDefault="00CE3160" w:rsidP="00856C5A">
      <w:pPr>
        <w:spacing w:line="360" w:lineRule="auto"/>
        <w:jc w:val="both"/>
        <w:rPr>
          <w:rFonts w:ascii="Arial" w:hAnsi="Arial"/>
          <w:noProof w:val="0"/>
          <w:rtl/>
        </w:rPr>
      </w:pPr>
      <w:r>
        <w:rPr>
          <w:rFonts w:ascii="Arial" w:hAnsi="Arial" w:hint="cs"/>
          <w:noProof w:val="0"/>
          <w:u w:val="single"/>
          <w:rtl/>
        </w:rPr>
        <w:t>טענות המשיב</w:t>
      </w:r>
    </w:p>
    <w:p w:rsidR="00CE3160" w:rsidRDefault="00CE3160" w:rsidP="00856C5A">
      <w:pPr>
        <w:pStyle w:val="ad"/>
        <w:numPr>
          <w:ilvl w:val="0"/>
          <w:numId w:val="3"/>
        </w:numPr>
        <w:spacing w:line="360" w:lineRule="auto"/>
        <w:jc w:val="both"/>
        <w:rPr>
          <w:rFonts w:ascii="Arial" w:hAnsi="Arial"/>
          <w:noProof w:val="0"/>
        </w:rPr>
      </w:pPr>
      <w:r>
        <w:rPr>
          <w:rFonts w:ascii="Arial" w:hAnsi="Arial" w:hint="cs"/>
          <w:noProof w:val="0"/>
          <w:rtl/>
        </w:rPr>
        <w:t xml:space="preserve">לטענת המשיב, יישום מבחני הפסיקה </w:t>
      </w:r>
      <w:r w:rsidR="00397028">
        <w:rPr>
          <w:rFonts w:ascii="Arial" w:hAnsi="Arial" w:hint="cs"/>
          <w:noProof w:val="0"/>
          <w:rtl/>
        </w:rPr>
        <w:t>לקביעת סיווג הפעילות</w:t>
      </w:r>
      <w:r w:rsidR="00B663F3">
        <w:rPr>
          <w:rFonts w:ascii="Arial" w:hAnsi="Arial" w:hint="cs"/>
          <w:noProof w:val="0"/>
          <w:rtl/>
        </w:rPr>
        <w:t>,</w:t>
      </w:r>
      <w:r w:rsidR="00397028">
        <w:rPr>
          <w:rFonts w:ascii="Arial" w:hAnsi="Arial" w:hint="cs"/>
          <w:noProof w:val="0"/>
          <w:rtl/>
        </w:rPr>
        <w:t xml:space="preserve"> </w:t>
      </w:r>
      <w:r>
        <w:rPr>
          <w:rFonts w:ascii="Arial" w:hAnsi="Arial" w:hint="cs"/>
          <w:noProof w:val="0"/>
          <w:rtl/>
        </w:rPr>
        <w:t xml:space="preserve">מצביע על כך כי פעילות המערערת היא עסקית, דהיינו, פעילות מסחרית מובהקת למטרות רווח. בעניין זה הסתמך המשיב, בין היתר, על חוות דעת שמאית, ממנה עולה כי מחירי הדירות בפרויקט שומרי אמונים </w:t>
      </w:r>
      <w:r w:rsidR="00397028">
        <w:rPr>
          <w:rFonts w:ascii="Arial" w:hAnsi="Arial" w:hint="cs"/>
          <w:noProof w:val="0"/>
          <w:rtl/>
        </w:rPr>
        <w:t xml:space="preserve">שנמכרו בשנים 2015-2018 </w:t>
      </w:r>
      <w:r>
        <w:rPr>
          <w:rFonts w:ascii="Arial" w:hAnsi="Arial" w:hint="cs"/>
          <w:noProof w:val="0"/>
          <w:rtl/>
        </w:rPr>
        <w:t>גבוהים משווי השוק למ"ר</w:t>
      </w:r>
      <w:r w:rsidR="00F50B2A">
        <w:rPr>
          <w:rFonts w:ascii="Arial" w:hAnsi="Arial" w:hint="cs"/>
          <w:noProof w:val="0"/>
          <w:rtl/>
        </w:rPr>
        <w:t xml:space="preserve"> </w:t>
      </w:r>
      <w:r w:rsidR="00397028">
        <w:rPr>
          <w:rFonts w:ascii="Arial" w:hAnsi="Arial" w:hint="cs"/>
          <w:noProof w:val="0"/>
          <w:rtl/>
        </w:rPr>
        <w:t xml:space="preserve">באזור הפרויקט, </w:t>
      </w:r>
      <w:r w:rsidR="00F50B2A">
        <w:rPr>
          <w:rFonts w:ascii="Arial" w:hAnsi="Arial" w:hint="cs"/>
          <w:noProof w:val="0"/>
          <w:rtl/>
        </w:rPr>
        <w:t xml:space="preserve">ומדובר בפרויקט רווחי שבו נמכרות דירות במחירי </w:t>
      </w:r>
      <w:r w:rsidR="003550B2">
        <w:rPr>
          <w:rFonts w:ascii="Arial" w:hAnsi="Arial" w:hint="cs"/>
          <w:noProof w:val="0"/>
          <w:rtl/>
        </w:rPr>
        <w:t xml:space="preserve">שוק, הכוללים מע"מ ולא במחירי עלות. </w:t>
      </w:r>
    </w:p>
    <w:p w:rsidR="00CE3160" w:rsidRDefault="00CE3160" w:rsidP="00856C5A">
      <w:pPr>
        <w:spacing w:line="360" w:lineRule="auto"/>
        <w:jc w:val="both"/>
        <w:rPr>
          <w:rFonts w:ascii="Arial" w:hAnsi="Arial"/>
          <w:noProof w:val="0"/>
          <w:rtl/>
        </w:rPr>
      </w:pPr>
    </w:p>
    <w:p w:rsidR="00CE3160" w:rsidRDefault="003550B2" w:rsidP="00856C5A">
      <w:pPr>
        <w:pStyle w:val="ad"/>
        <w:numPr>
          <w:ilvl w:val="0"/>
          <w:numId w:val="3"/>
        </w:numPr>
        <w:spacing w:line="360" w:lineRule="auto"/>
        <w:jc w:val="both"/>
        <w:rPr>
          <w:rFonts w:ascii="Arial" w:hAnsi="Arial"/>
          <w:noProof w:val="0"/>
        </w:rPr>
      </w:pPr>
      <w:r>
        <w:rPr>
          <w:rFonts w:ascii="Arial" w:hAnsi="Arial" w:hint="cs"/>
          <w:noProof w:val="0"/>
          <w:rtl/>
        </w:rPr>
        <w:t>לטענת המשיב, גם המערערת עצמה ראתה את פעילותה כפעילות עסקית והיא מושתקת מלטעון אחרת. זאת ע</w:t>
      </w:r>
      <w:r w:rsidR="00397028">
        <w:rPr>
          <w:rFonts w:ascii="Arial" w:hAnsi="Arial" w:hint="cs"/>
          <w:noProof w:val="0"/>
          <w:rtl/>
        </w:rPr>
        <w:t>ל בסיס התנהלותה מול פקיד השומה, ומול אגף מיסוי מקרקעין.</w:t>
      </w:r>
    </w:p>
    <w:p w:rsidR="003550B2" w:rsidRPr="003550B2" w:rsidRDefault="003550B2" w:rsidP="00856C5A">
      <w:pPr>
        <w:pStyle w:val="ad"/>
        <w:spacing w:line="360" w:lineRule="auto"/>
        <w:rPr>
          <w:rFonts w:ascii="Arial" w:hAnsi="Arial"/>
          <w:noProof w:val="0"/>
          <w:rtl/>
        </w:rPr>
      </w:pPr>
    </w:p>
    <w:p w:rsidR="003550B2" w:rsidRDefault="003550B2" w:rsidP="00856C5A">
      <w:pPr>
        <w:pStyle w:val="ad"/>
        <w:numPr>
          <w:ilvl w:val="0"/>
          <w:numId w:val="3"/>
        </w:numPr>
        <w:spacing w:line="360" w:lineRule="auto"/>
        <w:jc w:val="both"/>
        <w:rPr>
          <w:rFonts w:ascii="Arial" w:hAnsi="Arial"/>
          <w:noProof w:val="0"/>
        </w:rPr>
      </w:pPr>
      <w:r>
        <w:rPr>
          <w:rFonts w:ascii="Arial" w:hAnsi="Arial" w:hint="cs"/>
          <w:noProof w:val="0"/>
          <w:rtl/>
        </w:rPr>
        <w:t xml:space="preserve">עוד נטען מטעם המשיב, כי המערערת מופלית לטובה על פני שאר החברות העוסקות במכירת נדל"ן, המשלמות מס עסקאות, בעוד המערערת לא שילמה מס זה. כמו כן נטען, כי הותרת סיווגה של המערערת כמלכ"ר יגרום לפגיעה בלתי מוצדקת בהכנסות אוצר המדינה. </w:t>
      </w:r>
    </w:p>
    <w:p w:rsidR="003550B2" w:rsidRPr="003550B2" w:rsidRDefault="003550B2" w:rsidP="00856C5A">
      <w:pPr>
        <w:pStyle w:val="ad"/>
        <w:spacing w:line="360" w:lineRule="auto"/>
        <w:rPr>
          <w:rFonts w:ascii="Arial" w:hAnsi="Arial"/>
          <w:noProof w:val="0"/>
          <w:rtl/>
        </w:rPr>
      </w:pPr>
    </w:p>
    <w:p w:rsidR="003550B2" w:rsidRDefault="003550B2" w:rsidP="00856C5A">
      <w:pPr>
        <w:pStyle w:val="ad"/>
        <w:numPr>
          <w:ilvl w:val="0"/>
          <w:numId w:val="3"/>
        </w:numPr>
        <w:spacing w:line="360" w:lineRule="auto"/>
        <w:jc w:val="both"/>
        <w:rPr>
          <w:rFonts w:ascii="Arial" w:hAnsi="Arial"/>
          <w:noProof w:val="0"/>
        </w:rPr>
      </w:pPr>
      <w:r>
        <w:rPr>
          <w:rFonts w:ascii="Arial" w:hAnsi="Arial" w:hint="cs"/>
          <w:noProof w:val="0"/>
          <w:rtl/>
        </w:rPr>
        <w:t>לטענת המשיב, חוק מע"מ מסמיך את המנהל לקבוע כי תחולת תוקף החלטתו תהיה רטרואקטיבית</w:t>
      </w:r>
      <w:r w:rsidR="00DD0455">
        <w:rPr>
          <w:rFonts w:ascii="Arial" w:hAnsi="Arial" w:hint="cs"/>
          <w:noProof w:val="0"/>
          <w:rtl/>
        </w:rPr>
        <w:t xml:space="preserve"> וכי אין בתחולת הסיווג הרטרואקטיבית כדי ללמד על נזק כלכלי שיכול לאיין תחולה זו. </w:t>
      </w:r>
    </w:p>
    <w:p w:rsidR="00DD0455" w:rsidRPr="00DD0455" w:rsidRDefault="00DD0455" w:rsidP="00856C5A">
      <w:pPr>
        <w:pStyle w:val="ad"/>
        <w:spacing w:line="360" w:lineRule="auto"/>
        <w:rPr>
          <w:rFonts w:ascii="Arial" w:hAnsi="Arial"/>
          <w:noProof w:val="0"/>
          <w:rtl/>
        </w:rPr>
      </w:pPr>
    </w:p>
    <w:p w:rsidR="00DD0455" w:rsidRDefault="00DD0455" w:rsidP="00856C5A">
      <w:pPr>
        <w:pStyle w:val="ad"/>
        <w:numPr>
          <w:ilvl w:val="0"/>
          <w:numId w:val="3"/>
        </w:numPr>
        <w:spacing w:line="360" w:lineRule="auto"/>
        <w:jc w:val="both"/>
        <w:rPr>
          <w:rFonts w:ascii="Arial" w:hAnsi="Arial"/>
          <w:noProof w:val="0"/>
        </w:rPr>
      </w:pPr>
      <w:r>
        <w:rPr>
          <w:rFonts w:ascii="Arial" w:hAnsi="Arial" w:hint="cs"/>
          <w:noProof w:val="0"/>
          <w:rtl/>
        </w:rPr>
        <w:lastRenderedPageBreak/>
        <w:t>לטענת המשיב, אין לקבל את הטענה החילופית של המערערת לפיה, האחרונה רשאית לנכות את כל מס התשומות שנבע לה מבנית המבנים, לרבות בנית מ</w:t>
      </w:r>
      <w:r w:rsidR="00397028">
        <w:rPr>
          <w:rFonts w:ascii="Arial" w:hAnsi="Arial" w:hint="cs"/>
          <w:noProof w:val="0"/>
          <w:rtl/>
        </w:rPr>
        <w:t>בני</w:t>
      </w:r>
      <w:r>
        <w:rPr>
          <w:rFonts w:ascii="Arial" w:hAnsi="Arial" w:hint="cs"/>
          <w:noProof w:val="0"/>
          <w:rtl/>
        </w:rPr>
        <w:t xml:space="preserve"> הציבור. נטען, כי אין לראות את ההוצאות שהמער</w:t>
      </w:r>
      <w:r w:rsidR="00397028">
        <w:rPr>
          <w:rFonts w:ascii="Arial" w:hAnsi="Arial" w:hint="cs"/>
          <w:noProof w:val="0"/>
          <w:rtl/>
        </w:rPr>
        <w:t>ערת עתידה להוציא לצורך בנית מבני</w:t>
      </w:r>
      <w:r>
        <w:rPr>
          <w:rFonts w:ascii="Arial" w:hAnsi="Arial" w:hint="cs"/>
          <w:noProof w:val="0"/>
          <w:rtl/>
        </w:rPr>
        <w:t xml:space="preserve"> הציבור (לרבות מס התשומות), כהוצאות שהוציאה לצרכי עסקיה. </w:t>
      </w:r>
    </w:p>
    <w:p w:rsidR="00A513B6" w:rsidRPr="00A513B6" w:rsidRDefault="00A513B6" w:rsidP="00856C5A">
      <w:pPr>
        <w:pStyle w:val="ad"/>
        <w:spacing w:line="360" w:lineRule="auto"/>
        <w:rPr>
          <w:rFonts w:ascii="Arial" w:hAnsi="Arial"/>
          <w:noProof w:val="0"/>
          <w:rtl/>
        </w:rPr>
      </w:pPr>
    </w:p>
    <w:p w:rsidR="00A513B6" w:rsidRDefault="00041F5B" w:rsidP="00856C5A">
      <w:pPr>
        <w:pStyle w:val="ad"/>
        <w:numPr>
          <w:ilvl w:val="0"/>
          <w:numId w:val="3"/>
        </w:numPr>
        <w:spacing w:line="360" w:lineRule="auto"/>
        <w:jc w:val="both"/>
        <w:rPr>
          <w:rFonts w:ascii="Arial" w:hAnsi="Arial"/>
          <w:noProof w:val="0"/>
        </w:rPr>
      </w:pPr>
      <w:r>
        <w:rPr>
          <w:rFonts w:ascii="Arial" w:hAnsi="Arial" w:hint="cs"/>
          <w:noProof w:val="0"/>
          <w:rtl/>
        </w:rPr>
        <w:t xml:space="preserve">בכל הנוגע לטענה הדיונית, טען המשיב כי לא הייתה חובה להעיד דווקא את גלינדוס וניתן היה להעיד עד אחר מטעם המשיב, במיוחד כאשר עד זה ערך את הביקורת ובקיא בממצאיה. </w:t>
      </w:r>
    </w:p>
    <w:p w:rsidR="00101509" w:rsidRPr="00101509" w:rsidRDefault="00101509" w:rsidP="00856C5A">
      <w:pPr>
        <w:pStyle w:val="ad"/>
        <w:spacing w:line="360" w:lineRule="auto"/>
        <w:rPr>
          <w:rFonts w:ascii="Arial" w:hAnsi="Arial"/>
          <w:noProof w:val="0"/>
          <w:rtl/>
        </w:rPr>
      </w:pPr>
    </w:p>
    <w:p w:rsidR="00101509" w:rsidRDefault="00101509" w:rsidP="00856C5A">
      <w:pPr>
        <w:pStyle w:val="ad"/>
        <w:numPr>
          <w:ilvl w:val="0"/>
          <w:numId w:val="3"/>
        </w:numPr>
        <w:spacing w:line="360" w:lineRule="auto"/>
        <w:jc w:val="both"/>
        <w:rPr>
          <w:rFonts w:ascii="Arial" w:hAnsi="Arial"/>
          <w:noProof w:val="0"/>
        </w:rPr>
      </w:pPr>
      <w:r>
        <w:rPr>
          <w:rFonts w:ascii="Arial" w:hAnsi="Arial" w:hint="cs"/>
          <w:noProof w:val="0"/>
          <w:rtl/>
        </w:rPr>
        <w:t>בכל הנוגע לטענה בדבר שינוי חזית</w:t>
      </w:r>
      <w:r w:rsidR="00397028">
        <w:rPr>
          <w:rFonts w:ascii="Arial" w:hAnsi="Arial" w:hint="cs"/>
          <w:noProof w:val="0"/>
          <w:rtl/>
        </w:rPr>
        <w:t>,</w:t>
      </w:r>
      <w:r>
        <w:rPr>
          <w:rFonts w:ascii="Arial" w:hAnsi="Arial" w:hint="cs"/>
          <w:noProof w:val="0"/>
          <w:rtl/>
        </w:rPr>
        <w:t xml:space="preserve"> בכך שהוצגו מטעם המשיב ראיות ונימוקים שלא הוזכרו בהחלטת גלינדוס, טען המשיב כי הוא רשאי היה להעלות טענות בתגובה לטענות המערערת ואין לפסול את הראיות שהוצגו מטעמו. </w:t>
      </w:r>
    </w:p>
    <w:p w:rsidR="00101509" w:rsidRPr="0061253A" w:rsidRDefault="00101509" w:rsidP="00856C5A">
      <w:pPr>
        <w:pStyle w:val="ad"/>
        <w:spacing w:line="360" w:lineRule="auto"/>
        <w:rPr>
          <w:rFonts w:ascii="Arial" w:hAnsi="Arial"/>
          <w:noProof w:val="0"/>
          <w:sz w:val="14"/>
          <w:szCs w:val="14"/>
          <w:rtl/>
        </w:rPr>
      </w:pPr>
    </w:p>
    <w:p w:rsidR="00101509" w:rsidRPr="0061253A" w:rsidRDefault="00101509" w:rsidP="00856C5A">
      <w:pPr>
        <w:spacing w:line="360" w:lineRule="auto"/>
        <w:jc w:val="both"/>
        <w:rPr>
          <w:rFonts w:ascii="Arial" w:hAnsi="Arial"/>
          <w:b/>
          <w:bCs/>
          <w:noProof w:val="0"/>
          <w:sz w:val="10"/>
          <w:szCs w:val="10"/>
          <w:u w:val="single"/>
          <w:rtl/>
        </w:rPr>
      </w:pPr>
    </w:p>
    <w:p w:rsidR="00101509" w:rsidRDefault="00101509" w:rsidP="00856C5A">
      <w:pPr>
        <w:spacing w:line="360" w:lineRule="auto"/>
        <w:jc w:val="both"/>
        <w:rPr>
          <w:rFonts w:ascii="Arial" w:hAnsi="Arial"/>
          <w:noProof w:val="0"/>
          <w:rtl/>
        </w:rPr>
      </w:pPr>
      <w:r>
        <w:rPr>
          <w:rFonts w:ascii="Arial" w:hAnsi="Arial" w:hint="cs"/>
          <w:b/>
          <w:bCs/>
          <w:noProof w:val="0"/>
          <w:u w:val="single"/>
          <w:rtl/>
        </w:rPr>
        <w:t>דיון והכרעה</w:t>
      </w:r>
    </w:p>
    <w:p w:rsidR="00101509" w:rsidRDefault="00101509" w:rsidP="00856C5A">
      <w:pPr>
        <w:pStyle w:val="ad"/>
        <w:numPr>
          <w:ilvl w:val="0"/>
          <w:numId w:val="3"/>
        </w:numPr>
        <w:spacing w:line="360" w:lineRule="auto"/>
        <w:jc w:val="both"/>
        <w:rPr>
          <w:rFonts w:ascii="Arial" w:hAnsi="Arial"/>
          <w:noProof w:val="0"/>
        </w:rPr>
      </w:pPr>
      <w:r>
        <w:rPr>
          <w:rFonts w:ascii="Arial" w:hAnsi="Arial" w:hint="cs"/>
          <w:noProof w:val="0"/>
          <w:rtl/>
        </w:rPr>
        <w:t>דרך הילוכנו תהיה כדלקמן: ראשית, נפרט את התשתית הנורמטיבית לעניין סמכות המשיב לשנות את סיווג המערערת. לאחר מכן, ניישם את מבחני הפסיקה</w:t>
      </w:r>
      <w:r w:rsidR="00397028">
        <w:rPr>
          <w:rFonts w:ascii="Arial" w:hAnsi="Arial" w:hint="cs"/>
          <w:noProof w:val="0"/>
          <w:rtl/>
        </w:rPr>
        <w:t xml:space="preserve"> העוסקים בסמכות המשיב לשנות את סיווג החייב במס</w:t>
      </w:r>
      <w:r>
        <w:rPr>
          <w:rFonts w:ascii="Arial" w:hAnsi="Arial" w:hint="cs"/>
          <w:noProof w:val="0"/>
          <w:rtl/>
        </w:rPr>
        <w:t xml:space="preserve"> על העובדות שהוכחו. ככל שהמסקנה תהיה, כי צדק המשיב בשינוי סיווג המערערת ממלכ"ר לעוסק, יהיה מקום לדון בשתי הטענות הח</w:t>
      </w:r>
      <w:r w:rsidR="00397028">
        <w:rPr>
          <w:rFonts w:ascii="Arial" w:hAnsi="Arial" w:hint="cs"/>
          <w:noProof w:val="0"/>
          <w:rtl/>
        </w:rPr>
        <w:t>ילו</w:t>
      </w:r>
      <w:r>
        <w:rPr>
          <w:rFonts w:ascii="Arial" w:hAnsi="Arial" w:hint="cs"/>
          <w:noProof w:val="0"/>
          <w:rtl/>
        </w:rPr>
        <w:t xml:space="preserve">פיות של המערערת: האחת, כי היה על המשיב ליישם את החלטתו ממועד </w:t>
      </w:r>
      <w:r w:rsidR="00681329">
        <w:rPr>
          <w:rFonts w:ascii="Arial" w:hAnsi="Arial" w:hint="cs"/>
          <w:noProof w:val="0"/>
          <w:rtl/>
        </w:rPr>
        <w:t xml:space="preserve">קבלתה ואילך; והשנייה, כי המערערת רשאית לנכות את כל מס התשומות שנבע לה מבנית הדירות, לרבות בנית מבני הציבור. לבסוף, נתייחס לטענות המערערת בדבר אי הבאת גלינדוס לעדות וכן, בדבר הצגת ראיות וטיעונים </w:t>
      </w:r>
      <w:r w:rsidR="00397028">
        <w:rPr>
          <w:rFonts w:ascii="Arial" w:hAnsi="Arial" w:hint="cs"/>
          <w:noProof w:val="0"/>
          <w:rtl/>
        </w:rPr>
        <w:t xml:space="preserve">מטעם המשיב בהליך זה, אשר </w:t>
      </w:r>
      <w:r w:rsidR="00681329">
        <w:rPr>
          <w:rFonts w:ascii="Arial" w:hAnsi="Arial" w:hint="cs"/>
          <w:noProof w:val="0"/>
          <w:rtl/>
        </w:rPr>
        <w:t>לא נכללו</w:t>
      </w:r>
      <w:r w:rsidR="00814EA1">
        <w:rPr>
          <w:rFonts w:ascii="Arial" w:hAnsi="Arial" w:hint="cs"/>
          <w:noProof w:val="0"/>
          <w:rtl/>
        </w:rPr>
        <w:t xml:space="preserve"> בהחלטת גלינדוס. </w:t>
      </w:r>
    </w:p>
    <w:p w:rsidR="00814EA1" w:rsidRPr="0061253A" w:rsidRDefault="00814EA1" w:rsidP="00856C5A">
      <w:pPr>
        <w:spacing w:line="360" w:lineRule="auto"/>
        <w:jc w:val="both"/>
        <w:rPr>
          <w:rFonts w:ascii="Arial" w:hAnsi="Arial"/>
          <w:noProof w:val="0"/>
          <w:sz w:val="20"/>
          <w:szCs w:val="20"/>
          <w:rtl/>
        </w:rPr>
      </w:pPr>
    </w:p>
    <w:p w:rsidR="00814EA1" w:rsidRDefault="00814EA1" w:rsidP="00856C5A">
      <w:pPr>
        <w:spacing w:line="360" w:lineRule="auto"/>
        <w:jc w:val="both"/>
        <w:rPr>
          <w:rFonts w:ascii="Arial" w:hAnsi="Arial"/>
          <w:noProof w:val="0"/>
          <w:rtl/>
        </w:rPr>
      </w:pPr>
      <w:r>
        <w:rPr>
          <w:rFonts w:ascii="Arial" w:hAnsi="Arial" w:hint="cs"/>
          <w:noProof w:val="0"/>
          <w:u w:val="single"/>
          <w:rtl/>
        </w:rPr>
        <w:t>התשתית הנורמטיבית</w:t>
      </w:r>
    </w:p>
    <w:p w:rsidR="00814EA1" w:rsidRDefault="00077C2D" w:rsidP="00856C5A">
      <w:pPr>
        <w:pStyle w:val="ad"/>
        <w:numPr>
          <w:ilvl w:val="0"/>
          <w:numId w:val="3"/>
        </w:numPr>
        <w:spacing w:line="360" w:lineRule="auto"/>
        <w:jc w:val="both"/>
        <w:rPr>
          <w:rFonts w:ascii="Arial" w:hAnsi="Arial"/>
          <w:noProof w:val="0"/>
        </w:rPr>
      </w:pPr>
      <w:r>
        <w:rPr>
          <w:rFonts w:ascii="Arial" w:hAnsi="Arial" w:hint="cs"/>
          <w:noProof w:val="0"/>
          <w:rtl/>
        </w:rPr>
        <w:lastRenderedPageBreak/>
        <w:t>ס</w:t>
      </w:r>
      <w:r w:rsidR="00205EAD">
        <w:rPr>
          <w:rFonts w:ascii="Arial" w:hAnsi="Arial" w:hint="cs"/>
          <w:noProof w:val="0"/>
          <w:rtl/>
        </w:rPr>
        <w:t>עיף 2 לחוק מע"מ קובע, כי על עסקה בישראל יוטל מס ערך מוסף בשיעור ממחיר העסקה. "עסקה" מוגדרת בסעיף 1 לחוק מע"מ כמכירת נכס או מתן שירות בידי עוסק במהלך עסקו, לרבות מכירת ציוד. סעיף 1 לחוק כולל את הגדרת "מלכ"ר", דהיינו, מוסד ללא כוונת רווח. ההגדרה כוללת ארבע חלופות, כאשר החלופה הרלבנטית לענייננו הינה החלופה השנייה:</w:t>
      </w:r>
    </w:p>
    <w:p w:rsidR="00205EAD" w:rsidRPr="00814EA1" w:rsidRDefault="00205EAD" w:rsidP="00856C5A">
      <w:pPr>
        <w:pStyle w:val="ad"/>
        <w:spacing w:line="360" w:lineRule="auto"/>
        <w:jc w:val="both"/>
        <w:rPr>
          <w:rFonts w:ascii="Arial" w:hAnsi="Arial"/>
          <w:noProof w:val="0"/>
        </w:rPr>
      </w:pPr>
      <w:r>
        <w:rPr>
          <w:rFonts w:ascii="Arial" w:hAnsi="Arial" w:hint="cs"/>
          <w:noProof w:val="0"/>
          <w:rtl/>
        </w:rPr>
        <w:t xml:space="preserve">"חבר בני אדם, מואגד או לא מואגד, שאין עיסוקו לשם קבלת רווחים ושאינו מוסד כספי". </w:t>
      </w:r>
    </w:p>
    <w:p w:rsidR="00101509" w:rsidRDefault="00101509" w:rsidP="00856C5A">
      <w:pPr>
        <w:spacing w:line="360" w:lineRule="auto"/>
        <w:jc w:val="both"/>
        <w:rPr>
          <w:rFonts w:ascii="Arial" w:hAnsi="Arial"/>
          <w:noProof w:val="0"/>
          <w:rtl/>
        </w:rPr>
      </w:pPr>
    </w:p>
    <w:p w:rsidR="00101509" w:rsidRDefault="00205EAD" w:rsidP="00856C5A">
      <w:pPr>
        <w:pStyle w:val="ad"/>
        <w:numPr>
          <w:ilvl w:val="0"/>
          <w:numId w:val="3"/>
        </w:numPr>
        <w:spacing w:line="360" w:lineRule="auto"/>
        <w:jc w:val="both"/>
        <w:rPr>
          <w:rFonts w:ascii="Arial" w:hAnsi="Arial"/>
          <w:noProof w:val="0"/>
        </w:rPr>
      </w:pPr>
      <w:r>
        <w:rPr>
          <w:rFonts w:ascii="Arial" w:hAnsi="Arial" w:hint="cs"/>
          <w:noProof w:val="0"/>
          <w:rtl/>
        </w:rPr>
        <w:t xml:space="preserve">סמכותו של המשיב לשנות את סיווג המערערת קבועה בסעיף 58 לחוק מע"מ הקובע כך: </w:t>
      </w:r>
    </w:p>
    <w:p w:rsidR="00205EAD" w:rsidRPr="00205EAD" w:rsidRDefault="00205EAD" w:rsidP="00856C5A">
      <w:pPr>
        <w:pStyle w:val="ad"/>
        <w:spacing w:line="360" w:lineRule="auto"/>
        <w:jc w:val="both"/>
        <w:rPr>
          <w:rFonts w:ascii="Arial" w:hAnsi="Arial"/>
          <w:noProof w:val="0"/>
          <w:sz w:val="14"/>
          <w:szCs w:val="14"/>
        </w:rPr>
      </w:pPr>
    </w:p>
    <w:p w:rsidR="00205EAD" w:rsidRPr="00205EAD" w:rsidRDefault="00205EAD" w:rsidP="00856C5A">
      <w:pPr>
        <w:pStyle w:val="ad"/>
        <w:spacing w:line="360" w:lineRule="auto"/>
        <w:ind w:left="1440"/>
        <w:jc w:val="both"/>
        <w:rPr>
          <w:rFonts w:ascii="Arial" w:hAnsi="Arial"/>
          <w:b/>
          <w:bCs/>
          <w:noProof w:val="0"/>
          <w:rtl/>
        </w:rPr>
      </w:pPr>
      <w:r>
        <w:rPr>
          <w:rFonts w:ascii="Arial" w:hAnsi="Arial" w:hint="cs"/>
          <w:b/>
          <w:bCs/>
          <w:noProof w:val="0"/>
          <w:rtl/>
        </w:rPr>
        <w:t xml:space="preserve">"המנהל רשאי, לפי בקשת מי שנמנה עם סוג פלוני של חייבי מס או ביזמת עצמו, לרשום אותו כנמנה עם סוג אחר, הן לכל עיסוקיו או פעילויותיו והן למקצתם, אם ראה שמהותם קרובה יותר לסוג האחר". </w:t>
      </w:r>
    </w:p>
    <w:p w:rsidR="00205EAD" w:rsidRDefault="00205EAD" w:rsidP="00856C5A">
      <w:pPr>
        <w:pStyle w:val="ad"/>
        <w:spacing w:line="360" w:lineRule="auto"/>
        <w:jc w:val="both"/>
        <w:rPr>
          <w:rFonts w:ascii="Arial" w:hAnsi="Arial"/>
          <w:noProof w:val="0"/>
          <w:rtl/>
        </w:rPr>
      </w:pPr>
    </w:p>
    <w:p w:rsidR="00205EAD" w:rsidRDefault="00817DD1" w:rsidP="00856C5A">
      <w:pPr>
        <w:pStyle w:val="ad"/>
        <w:numPr>
          <w:ilvl w:val="0"/>
          <w:numId w:val="3"/>
        </w:numPr>
        <w:spacing w:line="360" w:lineRule="auto"/>
        <w:jc w:val="both"/>
        <w:rPr>
          <w:rFonts w:ascii="Arial" w:hAnsi="Arial"/>
          <w:noProof w:val="0"/>
        </w:rPr>
      </w:pPr>
      <w:r>
        <w:rPr>
          <w:rFonts w:ascii="Arial" w:hAnsi="Arial" w:hint="cs"/>
          <w:noProof w:val="0"/>
          <w:rtl/>
        </w:rPr>
        <w:t xml:space="preserve">פסק הדין המנחה בסוגיות הפעלת סעיף 58 לחוק הינו, ע"א 767/87 </w:t>
      </w:r>
      <w:r>
        <w:rPr>
          <w:rFonts w:ascii="Arial" w:hAnsi="Arial" w:hint="cs"/>
          <w:b/>
          <w:bCs/>
          <w:noProof w:val="0"/>
          <w:rtl/>
        </w:rPr>
        <w:t>עמותת בשערייך ירושלים נ' מנהל המכס ומע"מ</w:t>
      </w:r>
      <w:r w:rsidR="00D7360F">
        <w:rPr>
          <w:rFonts w:ascii="Arial" w:hAnsi="Arial" w:hint="cs"/>
          <w:b/>
          <w:bCs/>
          <w:noProof w:val="0"/>
          <w:rtl/>
        </w:rPr>
        <w:t xml:space="preserve"> </w:t>
      </w:r>
      <w:r w:rsidR="00D7360F">
        <w:rPr>
          <w:rFonts w:ascii="Arial" w:hAnsi="Arial" w:hint="cs"/>
          <w:noProof w:val="0"/>
          <w:rtl/>
        </w:rPr>
        <w:t>(13.11.90). המערערת באותו ענין, עמותת בשערייך ירושלים</w:t>
      </w:r>
      <w:r w:rsidR="00DC6808">
        <w:rPr>
          <w:rFonts w:ascii="Arial" w:hAnsi="Arial" w:hint="cs"/>
          <w:noProof w:val="0"/>
          <w:rtl/>
        </w:rPr>
        <w:t>,</w:t>
      </w:r>
      <w:r w:rsidR="00D7360F">
        <w:rPr>
          <w:rFonts w:ascii="Arial" w:hAnsi="Arial" w:hint="cs"/>
          <w:noProof w:val="0"/>
          <w:rtl/>
        </w:rPr>
        <w:t xml:space="preserve"> החזיקה וניהלה רשת של 12 חנויות מזון בכל רחבי הארץ. הרשת הוקמה כדי למכור מוצרי מכולת במחירים מוזלים לאוכלוסייה החרדית. החנויות היו פתוחות לכל והכנסות העמותה מכך שימשו לסבסוד המוצרים, כך שיימכרו במחירים מוזלים למוסדות חינוך דתיים, לאלמנות ולנזקקים אחרים, ואף יינתנו לאלה חינם אין כסף. בתחילה, הוכרה המערערת שם על ידי המשיב כמלכ"ר, אולם לאחר מכן הוא החליט לפצל את מעמד העמותה, כך שרשת הצרכניות לממכר מזון תירשם כעוסק ואילו יתר פעילויות העמותה, כגון: ארגון מועדוני נוער וגני ילדים, יירשמו כמלכ"ר. לא הייתה מחלוקת, כי מטרתה הסופית של העמותה לא הייתה צבירת רווחים ככאלה, ורווחיה מן החנויות הוקדשו כולם לשם תמיכה בנזקקים. </w:t>
      </w:r>
      <w:r w:rsidR="00A46959">
        <w:rPr>
          <w:rFonts w:ascii="Arial" w:hAnsi="Arial" w:hint="cs"/>
          <w:noProof w:val="0"/>
          <w:rtl/>
        </w:rPr>
        <w:t>בית המשפט העליון הפנה למאמרו של י' בן-יהונתן "עוסקים ומלכ"רים במע"מ" (שפורסם ברבעון הישראלי למסים 12 (תש"מ-תשמ"ב)</w:t>
      </w:r>
      <w:r w:rsidR="003E6C34">
        <w:rPr>
          <w:rFonts w:ascii="Arial" w:hAnsi="Arial" w:hint="cs"/>
          <w:noProof w:val="0"/>
          <w:rtl/>
        </w:rPr>
        <w:t xml:space="preserve"> 298), בו צוינו ששה שיקולים אותם יש לשקול בהפעלת סעיף 58 לחוק מע"מ. להלן יפורטו שיקולים אלה:</w:t>
      </w:r>
    </w:p>
    <w:p w:rsidR="003E6C34" w:rsidRDefault="003E6C34" w:rsidP="00856C5A">
      <w:pPr>
        <w:pStyle w:val="ad"/>
        <w:numPr>
          <w:ilvl w:val="0"/>
          <w:numId w:val="4"/>
        </w:numPr>
        <w:spacing w:line="360" w:lineRule="auto"/>
        <w:jc w:val="both"/>
        <w:rPr>
          <w:rFonts w:ascii="Arial" w:hAnsi="Arial"/>
          <w:noProof w:val="0"/>
        </w:rPr>
      </w:pPr>
      <w:r>
        <w:rPr>
          <w:rFonts w:ascii="Arial" w:hAnsi="Arial" w:hint="cs"/>
          <w:noProof w:val="0"/>
          <w:rtl/>
        </w:rPr>
        <w:lastRenderedPageBreak/>
        <w:t xml:space="preserve">מטרת עיסוקו של החייב במס אינה השגת רווחים, בין אם בפועל היו לו רווחים ובין אם לאו. </w:t>
      </w:r>
    </w:p>
    <w:p w:rsidR="00D03A18" w:rsidRDefault="000E6236" w:rsidP="00856C5A">
      <w:pPr>
        <w:pStyle w:val="ad"/>
        <w:numPr>
          <w:ilvl w:val="0"/>
          <w:numId w:val="4"/>
        </w:numPr>
        <w:spacing w:line="360" w:lineRule="auto"/>
        <w:jc w:val="both"/>
        <w:rPr>
          <w:rFonts w:ascii="Arial" w:hAnsi="Arial"/>
          <w:noProof w:val="0"/>
        </w:rPr>
      </w:pPr>
      <w:r>
        <w:rPr>
          <w:rFonts w:ascii="Arial" w:hAnsi="Arial" w:hint="cs"/>
          <w:noProof w:val="0"/>
          <w:rtl/>
        </w:rPr>
        <w:t xml:space="preserve">בחוקת החייב במס (בין אם זה תקנות האגודה </w:t>
      </w:r>
      <w:r w:rsidR="006314ED">
        <w:rPr>
          <w:rFonts w:ascii="Arial" w:hAnsi="Arial" w:hint="cs"/>
          <w:noProof w:val="0"/>
          <w:rtl/>
        </w:rPr>
        <w:t xml:space="preserve">או מסמך דומה אחר) נקבע כי נכסיי החייב במס </w:t>
      </w:r>
      <w:r w:rsidR="003472BF">
        <w:rPr>
          <w:rFonts w:ascii="Arial" w:hAnsi="Arial" w:hint="cs"/>
          <w:noProof w:val="0"/>
          <w:rtl/>
        </w:rPr>
        <w:t>וכן הכנסותיו ישמשו אך ורק למטרותיו ואילו חלוקת רווחים, או כ</w:t>
      </w:r>
      <w:r w:rsidR="003625AC">
        <w:rPr>
          <w:rFonts w:ascii="Arial" w:hAnsi="Arial" w:hint="cs"/>
          <w:noProof w:val="0"/>
          <w:rtl/>
        </w:rPr>
        <w:t>ל טובת הנאה אחרת, אסורות בהחלט</w:t>
      </w:r>
      <w:r w:rsidR="00F7423B">
        <w:rPr>
          <w:rFonts w:ascii="Arial" w:hAnsi="Arial" w:hint="cs"/>
          <w:noProof w:val="0"/>
          <w:rtl/>
        </w:rPr>
        <w:t>; וכן כש</w:t>
      </w:r>
      <w:r w:rsidR="003625AC">
        <w:rPr>
          <w:rFonts w:ascii="Arial" w:hAnsi="Arial" w:hint="cs"/>
          <w:noProof w:val="0"/>
          <w:rtl/>
        </w:rPr>
        <w:t>יפורק חבר בני האדם יועבר הרכוש לידי מלכ"ר דומה, ועל כל פנים לא יחולק בין חברי חבר בני האדם.</w:t>
      </w:r>
    </w:p>
    <w:p w:rsidR="00874CD3" w:rsidRDefault="00DE5B8C" w:rsidP="00856C5A">
      <w:pPr>
        <w:pStyle w:val="ad"/>
        <w:numPr>
          <w:ilvl w:val="0"/>
          <w:numId w:val="4"/>
        </w:numPr>
        <w:spacing w:line="360" w:lineRule="auto"/>
        <w:jc w:val="both"/>
        <w:rPr>
          <w:rFonts w:ascii="Arial" w:hAnsi="Arial"/>
          <w:noProof w:val="0"/>
        </w:rPr>
      </w:pPr>
      <w:r>
        <w:rPr>
          <w:rFonts w:ascii="Arial" w:hAnsi="Arial" w:hint="cs"/>
          <w:noProof w:val="0"/>
          <w:rtl/>
        </w:rPr>
        <w:t xml:space="preserve">עיון במאזן המוסד מעלה </w:t>
      </w:r>
      <w:r w:rsidR="0072478A">
        <w:rPr>
          <w:rFonts w:ascii="Arial" w:hAnsi="Arial" w:hint="cs"/>
          <w:noProof w:val="0"/>
          <w:rtl/>
        </w:rPr>
        <w:t xml:space="preserve">שקיים </w:t>
      </w:r>
      <w:r w:rsidR="00902A95">
        <w:rPr>
          <w:rFonts w:ascii="Arial" w:hAnsi="Arial" w:hint="cs"/>
          <w:noProof w:val="0"/>
          <w:rtl/>
        </w:rPr>
        <w:t>גירעון תפעולי; שמקורות המימון של הגירעון התפעולי, בחלקו הניכר, בא מתקציב ממשלתי</w:t>
      </w:r>
      <w:r w:rsidR="00DC6808">
        <w:rPr>
          <w:rFonts w:ascii="Arial" w:hAnsi="Arial" w:hint="cs"/>
          <w:noProof w:val="0"/>
          <w:rtl/>
        </w:rPr>
        <w:t>,</w:t>
      </w:r>
      <w:r w:rsidR="00902A95">
        <w:rPr>
          <w:rFonts w:ascii="Arial" w:hAnsi="Arial" w:hint="cs"/>
          <w:noProof w:val="0"/>
          <w:rtl/>
        </w:rPr>
        <w:t xml:space="preserve"> ממוסדות ציבור </w:t>
      </w:r>
      <w:r w:rsidR="00597B79">
        <w:rPr>
          <w:rFonts w:ascii="Arial" w:hAnsi="Arial" w:hint="cs"/>
          <w:noProof w:val="0"/>
          <w:rtl/>
        </w:rPr>
        <w:t xml:space="preserve">או מתרומות של יחידים ויתרות הכספים בסוף השנה </w:t>
      </w:r>
      <w:r w:rsidR="00225D78">
        <w:rPr>
          <w:rFonts w:ascii="Arial" w:hAnsi="Arial" w:hint="cs"/>
          <w:noProof w:val="0"/>
          <w:rtl/>
        </w:rPr>
        <w:t>אינן מחולקות, אלא מיועדות להמשך הפעילות.</w:t>
      </w:r>
    </w:p>
    <w:p w:rsidR="00C26A05" w:rsidRDefault="00146098" w:rsidP="00856C5A">
      <w:pPr>
        <w:pStyle w:val="ad"/>
        <w:numPr>
          <w:ilvl w:val="0"/>
          <w:numId w:val="4"/>
        </w:numPr>
        <w:spacing w:line="360" w:lineRule="auto"/>
        <w:jc w:val="both"/>
        <w:rPr>
          <w:rFonts w:ascii="Arial" w:hAnsi="Arial"/>
          <w:noProof w:val="0"/>
        </w:rPr>
      </w:pPr>
      <w:r>
        <w:rPr>
          <w:rFonts w:ascii="Arial" w:hAnsi="Arial" w:hint="cs"/>
          <w:noProof w:val="0"/>
          <w:rtl/>
        </w:rPr>
        <w:t xml:space="preserve">מהות הפעילות </w:t>
      </w:r>
      <w:r w:rsidR="00A82B46">
        <w:rPr>
          <w:rFonts w:ascii="Arial" w:hAnsi="Arial" w:hint="cs"/>
          <w:noProof w:val="0"/>
          <w:rtl/>
        </w:rPr>
        <w:t xml:space="preserve">של המוסד </w:t>
      </w:r>
      <w:r w:rsidR="00D60309">
        <w:rPr>
          <w:rFonts w:ascii="Arial" w:hAnsi="Arial" w:hint="cs"/>
          <w:noProof w:val="0"/>
          <w:rtl/>
        </w:rPr>
        <w:t xml:space="preserve">מצביעה על כך שהיא אינה עסקית </w:t>
      </w:r>
      <w:r w:rsidR="00AC5A03">
        <w:rPr>
          <w:rFonts w:ascii="Arial" w:hAnsi="Arial" w:hint="cs"/>
          <w:noProof w:val="0"/>
          <w:rtl/>
        </w:rPr>
        <w:t xml:space="preserve">כמקובל </w:t>
      </w:r>
      <w:r w:rsidR="00002510">
        <w:rPr>
          <w:rFonts w:ascii="Arial" w:hAnsi="Arial" w:hint="cs"/>
          <w:noProof w:val="0"/>
          <w:rtl/>
        </w:rPr>
        <w:t>והיא אינה מהווה גורם תחרותי לעסקים אחרים באותו תחום.</w:t>
      </w:r>
    </w:p>
    <w:p w:rsidR="00897085" w:rsidRDefault="00B472DA" w:rsidP="00856C5A">
      <w:pPr>
        <w:pStyle w:val="ad"/>
        <w:numPr>
          <w:ilvl w:val="0"/>
          <w:numId w:val="4"/>
        </w:numPr>
        <w:spacing w:line="360" w:lineRule="auto"/>
        <w:jc w:val="both"/>
        <w:rPr>
          <w:rFonts w:ascii="Arial" w:hAnsi="Arial"/>
          <w:noProof w:val="0"/>
        </w:rPr>
      </w:pPr>
      <w:r>
        <w:rPr>
          <w:rFonts w:ascii="Arial" w:hAnsi="Arial" w:hint="cs"/>
          <w:noProof w:val="0"/>
          <w:rtl/>
        </w:rPr>
        <w:t xml:space="preserve">ככל שיש הצדקה עניינית לשינוי הרישום, יש לבחון </w:t>
      </w:r>
      <w:r w:rsidR="00AC66E9">
        <w:rPr>
          <w:rFonts w:ascii="Arial" w:hAnsi="Arial" w:hint="cs"/>
          <w:noProof w:val="0"/>
          <w:rtl/>
        </w:rPr>
        <w:t xml:space="preserve">אם ניתן להפריד, מנהלית וארגונית, </w:t>
      </w:r>
      <w:r w:rsidR="001C1C20">
        <w:rPr>
          <w:rFonts w:ascii="Arial" w:hAnsi="Arial" w:hint="cs"/>
          <w:noProof w:val="0"/>
          <w:rtl/>
        </w:rPr>
        <w:t>בין עיסוקיו השונים של החייב במס לצורך רישום חלקי.</w:t>
      </w:r>
    </w:p>
    <w:p w:rsidR="001C1C20" w:rsidRDefault="001C1C20" w:rsidP="00856C5A">
      <w:pPr>
        <w:pStyle w:val="ad"/>
        <w:numPr>
          <w:ilvl w:val="0"/>
          <w:numId w:val="4"/>
        </w:numPr>
        <w:spacing w:line="360" w:lineRule="auto"/>
        <w:jc w:val="both"/>
        <w:rPr>
          <w:rFonts w:ascii="Arial" w:hAnsi="Arial"/>
          <w:noProof w:val="0"/>
        </w:rPr>
      </w:pPr>
      <w:r>
        <w:rPr>
          <w:rFonts w:ascii="Arial" w:hAnsi="Arial" w:hint="cs"/>
          <w:noProof w:val="0"/>
          <w:rtl/>
        </w:rPr>
        <w:t xml:space="preserve">פגיעה לא מוצדקת </w:t>
      </w:r>
      <w:r w:rsidR="001862A3">
        <w:rPr>
          <w:rFonts w:ascii="Arial" w:hAnsi="Arial" w:hint="cs"/>
          <w:noProof w:val="0"/>
          <w:rtl/>
        </w:rPr>
        <w:t xml:space="preserve">בהכנסות האוצר, העלולה להיווצר מעצם השינוי </w:t>
      </w:r>
      <w:r w:rsidR="005D2FBE">
        <w:rPr>
          <w:rFonts w:ascii="Arial" w:hAnsi="Arial" w:hint="cs"/>
          <w:noProof w:val="0"/>
          <w:rtl/>
        </w:rPr>
        <w:t>ברישום המבוקש.</w:t>
      </w:r>
    </w:p>
    <w:p w:rsidR="00040F9C" w:rsidRDefault="00040F9C" w:rsidP="00856C5A">
      <w:pPr>
        <w:spacing w:line="360" w:lineRule="auto"/>
        <w:ind w:left="720"/>
        <w:jc w:val="both"/>
        <w:rPr>
          <w:rFonts w:ascii="Arial" w:hAnsi="Arial"/>
          <w:noProof w:val="0"/>
          <w:rtl/>
        </w:rPr>
      </w:pPr>
    </w:p>
    <w:p w:rsidR="00040F9C" w:rsidRDefault="00040F9C" w:rsidP="00856C5A">
      <w:pPr>
        <w:spacing w:line="360" w:lineRule="auto"/>
        <w:ind w:left="720"/>
        <w:jc w:val="both"/>
        <w:rPr>
          <w:rFonts w:ascii="Arial" w:hAnsi="Arial"/>
          <w:noProof w:val="0"/>
          <w:rtl/>
        </w:rPr>
      </w:pPr>
      <w:r>
        <w:rPr>
          <w:rFonts w:ascii="Arial" w:hAnsi="Arial" w:hint="cs"/>
          <w:noProof w:val="0"/>
          <w:rtl/>
        </w:rPr>
        <w:t xml:space="preserve">בית המשפט העליון ציין </w:t>
      </w:r>
      <w:r w:rsidR="001077E6">
        <w:rPr>
          <w:rFonts w:ascii="Arial" w:hAnsi="Arial" w:hint="cs"/>
          <w:noProof w:val="0"/>
          <w:rtl/>
        </w:rPr>
        <w:t xml:space="preserve">ביחס לשיקול הראשון </w:t>
      </w:r>
      <w:r w:rsidR="00BB14A3">
        <w:rPr>
          <w:rFonts w:ascii="Arial" w:hAnsi="Arial" w:hint="cs"/>
          <w:noProof w:val="0"/>
          <w:rtl/>
        </w:rPr>
        <w:t xml:space="preserve">כי מטרתה הזמנית של עמותת "בשעריך ירושלים" היא השגת </w:t>
      </w:r>
      <w:r w:rsidR="001E3E5C">
        <w:rPr>
          <w:rFonts w:ascii="Arial" w:hAnsi="Arial" w:hint="cs"/>
          <w:noProof w:val="0"/>
          <w:rtl/>
        </w:rPr>
        <w:t xml:space="preserve">רווחים כדי לממן את פעילות הצדקה, </w:t>
      </w:r>
      <w:r w:rsidR="007C5D5E">
        <w:rPr>
          <w:rFonts w:ascii="Arial" w:hAnsi="Arial" w:hint="cs"/>
          <w:noProof w:val="0"/>
          <w:rtl/>
        </w:rPr>
        <w:t xml:space="preserve">דהיינו, מטרתה היא הפקת רווחים בהם היא מבקשת לעשות שימוש </w:t>
      </w:r>
      <w:r w:rsidR="00DE2647">
        <w:rPr>
          <w:rFonts w:ascii="Arial" w:hAnsi="Arial" w:hint="cs"/>
          <w:noProof w:val="0"/>
          <w:rtl/>
        </w:rPr>
        <w:t>שלא למטרת רווח.</w:t>
      </w:r>
      <w:r w:rsidR="0072695B">
        <w:rPr>
          <w:rFonts w:ascii="Arial" w:hAnsi="Arial" w:hint="cs"/>
          <w:noProof w:val="0"/>
          <w:rtl/>
        </w:rPr>
        <w:t xml:space="preserve"> נקבע </w:t>
      </w:r>
      <w:r w:rsidR="00A47FD6">
        <w:rPr>
          <w:rFonts w:ascii="Arial" w:hAnsi="Arial" w:hint="cs"/>
          <w:noProof w:val="0"/>
          <w:rtl/>
        </w:rPr>
        <w:t>כי בהפעלת מבחן המטרה, יש לבחון גם את המטרה הזמנית ולא רק את המטרה הסופית.</w:t>
      </w:r>
      <w:r w:rsidR="003E4F01">
        <w:rPr>
          <w:rFonts w:ascii="Arial" w:hAnsi="Arial" w:hint="cs"/>
          <w:noProof w:val="0"/>
          <w:rtl/>
        </w:rPr>
        <w:t xml:space="preserve"> לגבי השיקול השלישי, </w:t>
      </w:r>
      <w:r w:rsidR="00A97FF1">
        <w:rPr>
          <w:rFonts w:ascii="Arial" w:hAnsi="Arial" w:hint="cs"/>
          <w:noProof w:val="0"/>
          <w:rtl/>
        </w:rPr>
        <w:t xml:space="preserve">נקבע כי פעילותה העסקית </w:t>
      </w:r>
      <w:r w:rsidR="00F50AAD">
        <w:rPr>
          <w:rFonts w:ascii="Arial" w:hAnsi="Arial" w:hint="cs"/>
          <w:noProof w:val="0"/>
          <w:rtl/>
        </w:rPr>
        <w:t xml:space="preserve">של העמותה </w:t>
      </w:r>
      <w:r w:rsidR="000A6062">
        <w:rPr>
          <w:rFonts w:ascii="Arial" w:hAnsi="Arial" w:hint="cs"/>
          <w:noProof w:val="0"/>
          <w:rtl/>
        </w:rPr>
        <w:t xml:space="preserve">מהווה </w:t>
      </w:r>
      <w:r w:rsidR="0007087A">
        <w:rPr>
          <w:rFonts w:ascii="Arial" w:hAnsi="Arial" w:hint="cs"/>
          <w:noProof w:val="0"/>
          <w:rtl/>
        </w:rPr>
        <w:t xml:space="preserve">את מקור המימון </w:t>
      </w:r>
      <w:r w:rsidR="00771C78">
        <w:rPr>
          <w:rFonts w:ascii="Arial" w:hAnsi="Arial" w:hint="cs"/>
          <w:noProof w:val="0"/>
          <w:rtl/>
        </w:rPr>
        <w:t xml:space="preserve">העיקרי להמשך הפעילות שלה </w:t>
      </w:r>
      <w:r w:rsidR="003F3C4F">
        <w:rPr>
          <w:rFonts w:ascii="Arial" w:hAnsi="Arial" w:hint="cs"/>
          <w:noProof w:val="0"/>
          <w:rtl/>
        </w:rPr>
        <w:t>במסגרת מתן עזרה לנצרכים.</w:t>
      </w:r>
      <w:r w:rsidR="00352EF6">
        <w:rPr>
          <w:rFonts w:ascii="Arial" w:hAnsi="Arial" w:hint="cs"/>
          <w:noProof w:val="0"/>
          <w:rtl/>
        </w:rPr>
        <w:t xml:space="preserve"> לגבי השיקול הרביעי, נקבע כי הוא מצביע בעוצמה רבה על הצורך לסווג את העמותה כעוסק, וזאת כדי למנוע הפלייתם</w:t>
      </w:r>
      <w:r w:rsidR="00B354E2">
        <w:rPr>
          <w:rFonts w:ascii="Arial" w:hAnsi="Arial" w:hint="cs"/>
          <w:noProof w:val="0"/>
          <w:rtl/>
        </w:rPr>
        <w:t xml:space="preserve"> לרעה של בעלי חנויות מזון אחרים, הנגרמת כל עוד סיווגה נותר כמלכ"ר.</w:t>
      </w:r>
      <w:r w:rsidR="00CE1AA7">
        <w:rPr>
          <w:rFonts w:ascii="Arial" w:hAnsi="Arial" w:hint="cs"/>
          <w:noProof w:val="0"/>
          <w:rtl/>
        </w:rPr>
        <w:t xml:space="preserve"> ביחס לשיקול השישי צוין, כי סיווגה של העמותה </w:t>
      </w:r>
      <w:r w:rsidR="00457ADA">
        <w:rPr>
          <w:rFonts w:ascii="Arial" w:hAnsi="Arial" w:hint="cs"/>
          <w:noProof w:val="0"/>
          <w:rtl/>
        </w:rPr>
        <w:t>כמלכ"ר יגרום לפ</w:t>
      </w:r>
      <w:r w:rsidR="005333D5">
        <w:rPr>
          <w:rFonts w:ascii="Arial" w:hAnsi="Arial" w:hint="cs"/>
          <w:noProof w:val="0"/>
          <w:rtl/>
        </w:rPr>
        <w:t xml:space="preserve">גיעה בלתי מוצדקת בהכנסות האוצר וכי חוק מע"מ </w:t>
      </w:r>
      <w:r w:rsidR="00814459">
        <w:rPr>
          <w:rFonts w:ascii="Arial" w:hAnsi="Arial" w:hint="cs"/>
          <w:noProof w:val="0"/>
          <w:rtl/>
        </w:rPr>
        <w:t xml:space="preserve">התכוון להטיל </w:t>
      </w:r>
      <w:r w:rsidR="004B1D45">
        <w:rPr>
          <w:rFonts w:ascii="Arial" w:hAnsi="Arial" w:hint="cs"/>
          <w:noProof w:val="0"/>
          <w:rtl/>
        </w:rPr>
        <w:t>מע"</w:t>
      </w:r>
      <w:r w:rsidR="001E2891">
        <w:rPr>
          <w:rFonts w:ascii="Arial" w:hAnsi="Arial" w:hint="cs"/>
          <w:noProof w:val="0"/>
          <w:rtl/>
        </w:rPr>
        <w:t xml:space="preserve">מ על כל הצריכה, לרבות על צרכני מזון </w:t>
      </w:r>
      <w:r w:rsidR="00F24D74">
        <w:rPr>
          <w:rFonts w:ascii="Arial" w:hAnsi="Arial" w:hint="cs"/>
          <w:noProof w:val="0"/>
          <w:rtl/>
        </w:rPr>
        <w:t xml:space="preserve">האמורים לשלם את המס </w:t>
      </w:r>
      <w:r w:rsidR="00894F04">
        <w:rPr>
          <w:rFonts w:ascii="Arial" w:hAnsi="Arial" w:hint="cs"/>
          <w:noProof w:val="0"/>
          <w:rtl/>
        </w:rPr>
        <w:t>על צריכתם זו.</w:t>
      </w:r>
    </w:p>
    <w:p w:rsidR="006C6F6F" w:rsidRDefault="006C6F6F" w:rsidP="00856C5A">
      <w:pPr>
        <w:spacing w:line="360" w:lineRule="auto"/>
        <w:ind w:left="720"/>
        <w:jc w:val="both"/>
        <w:rPr>
          <w:rFonts w:ascii="Arial" w:hAnsi="Arial"/>
          <w:noProof w:val="0"/>
          <w:rtl/>
        </w:rPr>
      </w:pPr>
    </w:p>
    <w:p w:rsidR="002B6800" w:rsidRDefault="005504AB" w:rsidP="00856C5A">
      <w:pPr>
        <w:pStyle w:val="ad"/>
        <w:numPr>
          <w:ilvl w:val="0"/>
          <w:numId w:val="3"/>
        </w:numPr>
        <w:spacing w:line="360" w:lineRule="auto"/>
        <w:jc w:val="both"/>
        <w:rPr>
          <w:rFonts w:ascii="Arial" w:hAnsi="Arial"/>
          <w:noProof w:val="0"/>
        </w:rPr>
      </w:pPr>
      <w:r>
        <w:rPr>
          <w:rFonts w:ascii="Arial" w:hAnsi="Arial" w:hint="cs"/>
          <w:noProof w:val="0"/>
          <w:rtl/>
        </w:rPr>
        <w:lastRenderedPageBreak/>
        <w:t xml:space="preserve">בע"א 1919/10 </w:t>
      </w:r>
      <w:r>
        <w:rPr>
          <w:rFonts w:ascii="Arial" w:hAnsi="Arial" w:hint="cs"/>
          <w:b/>
          <w:bCs/>
          <w:noProof w:val="0"/>
          <w:rtl/>
        </w:rPr>
        <w:t>מנהל המכס והמע"מ נ' עיריית אשקלון</w:t>
      </w:r>
      <w:r>
        <w:rPr>
          <w:rFonts w:ascii="Arial" w:hAnsi="Arial" w:hint="cs"/>
          <w:noProof w:val="0"/>
          <w:rtl/>
        </w:rPr>
        <w:t xml:space="preserve"> (27.9.2012) נקבע כי פסק הדין בעניין "בשעריך ירושלים" היה ונשאר פסק הדין המנחה בסוגיית הפעלת סעיף 58 לחוק מע"מ</w:t>
      </w:r>
      <w:r w:rsidR="00E01847">
        <w:rPr>
          <w:rFonts w:ascii="Arial" w:hAnsi="Arial" w:hint="cs"/>
          <w:noProof w:val="0"/>
          <w:rtl/>
        </w:rPr>
        <w:t xml:space="preserve"> ובאשר </w:t>
      </w:r>
      <w:r w:rsidR="002B6800">
        <w:rPr>
          <w:rFonts w:ascii="Arial" w:hAnsi="Arial" w:hint="cs"/>
          <w:noProof w:val="0"/>
          <w:rtl/>
        </w:rPr>
        <w:t>לתכלית ההבחנה בין מלכ"ר לעוסק</w:t>
      </w:r>
      <w:r w:rsidR="00DC6808">
        <w:rPr>
          <w:rFonts w:ascii="Arial" w:hAnsi="Arial" w:hint="cs"/>
          <w:noProof w:val="0"/>
          <w:rtl/>
        </w:rPr>
        <w:t>,</w:t>
      </w:r>
      <w:r w:rsidR="002B6800">
        <w:rPr>
          <w:rFonts w:ascii="Arial" w:hAnsi="Arial" w:hint="cs"/>
          <w:noProof w:val="0"/>
          <w:rtl/>
        </w:rPr>
        <w:t xml:space="preserve"> נקבע כדלקמן: </w:t>
      </w:r>
    </w:p>
    <w:p w:rsidR="002B6800" w:rsidRDefault="002B6800" w:rsidP="00856C5A">
      <w:pPr>
        <w:pStyle w:val="ad"/>
        <w:spacing w:line="360" w:lineRule="auto"/>
        <w:jc w:val="both"/>
        <w:rPr>
          <w:rFonts w:ascii="Arial" w:hAnsi="Arial"/>
          <w:noProof w:val="0"/>
          <w:rtl/>
        </w:rPr>
      </w:pPr>
    </w:p>
    <w:p w:rsidR="004C2AFE" w:rsidRDefault="002B6800" w:rsidP="00856C5A">
      <w:pPr>
        <w:pStyle w:val="ad"/>
        <w:spacing w:line="360" w:lineRule="auto"/>
        <w:ind w:left="1440"/>
        <w:jc w:val="both"/>
        <w:rPr>
          <w:rFonts w:ascii="Arial" w:hAnsi="Arial"/>
          <w:b/>
          <w:bCs/>
          <w:noProof w:val="0"/>
          <w:rtl/>
        </w:rPr>
      </w:pPr>
      <w:r>
        <w:rPr>
          <w:rFonts w:ascii="Arial" w:hAnsi="Arial" w:hint="cs"/>
          <w:b/>
          <w:bCs/>
          <w:noProof w:val="0"/>
          <w:rtl/>
        </w:rPr>
        <w:t>"תכלית ההבחנה בין מלכ"ר לעוסק, אם כן, כפי שנקבעה בפרשת בשערייך ירושלים, אינה מצויה במטרתו של הגוף או בייעודו, אלא בדפוסי הפעילות הכלכלית שלו: ההסדר של פטור ממע"מ, אי ניכוי מס תשומות והטלת מס שכר על מלכ"ר, בא</w:t>
      </w:r>
      <w:r w:rsidR="00DC6808">
        <w:rPr>
          <w:rFonts w:ascii="Arial" w:hAnsi="Arial" w:hint="cs"/>
          <w:b/>
          <w:bCs/>
          <w:noProof w:val="0"/>
          <w:rtl/>
        </w:rPr>
        <w:t>ים</w:t>
      </w:r>
      <w:r>
        <w:rPr>
          <w:rFonts w:ascii="Arial" w:hAnsi="Arial" w:hint="cs"/>
          <w:b/>
          <w:bCs/>
          <w:noProof w:val="0"/>
          <w:rtl/>
        </w:rPr>
        <w:t xml:space="preserve"> לשקף את העובדה שלמלכ"ר בדרך כלל אין רווח תפעולי, ומקום שאין רווח תפעולי, הערך המוסף של הפעילות משתקף בשכר העבודה".</w:t>
      </w:r>
    </w:p>
    <w:p w:rsidR="004C2AFE" w:rsidRDefault="004C2AFE" w:rsidP="00856C5A">
      <w:pPr>
        <w:spacing w:line="360" w:lineRule="auto"/>
        <w:jc w:val="both"/>
        <w:rPr>
          <w:rFonts w:ascii="Arial" w:hAnsi="Arial"/>
          <w:b/>
          <w:bCs/>
          <w:noProof w:val="0"/>
          <w:rtl/>
        </w:rPr>
      </w:pPr>
    </w:p>
    <w:p w:rsidR="004C2AFE" w:rsidRDefault="004C2AFE" w:rsidP="00856C5A">
      <w:pPr>
        <w:spacing w:line="360" w:lineRule="auto"/>
        <w:ind w:left="720"/>
        <w:jc w:val="both"/>
        <w:rPr>
          <w:rFonts w:ascii="Arial" w:hAnsi="Arial"/>
          <w:noProof w:val="0"/>
          <w:rtl/>
        </w:rPr>
      </w:pPr>
      <w:r w:rsidRPr="004C2AFE">
        <w:rPr>
          <w:rFonts w:ascii="Arial" w:hAnsi="Arial" w:hint="cs"/>
          <w:noProof w:val="0"/>
          <w:rtl/>
        </w:rPr>
        <w:t>מיסוי</w:t>
      </w:r>
      <w:r>
        <w:rPr>
          <w:rFonts w:ascii="Arial" w:hAnsi="Arial" w:hint="cs"/>
          <w:noProof w:val="0"/>
          <w:rtl/>
        </w:rPr>
        <w:t xml:space="preserve"> מלכ"ר על בסיס השכר ולא על בסיס הרווח, מקורו בתפיסה </w:t>
      </w:r>
      <w:r w:rsidR="005C4843">
        <w:rPr>
          <w:rFonts w:ascii="Arial" w:hAnsi="Arial" w:hint="cs"/>
          <w:noProof w:val="0"/>
          <w:rtl/>
        </w:rPr>
        <w:t>שמלכ"ר, ככזה, אינו אמור להפיק רווחים</w:t>
      </w:r>
      <w:r w:rsidR="0055029E">
        <w:rPr>
          <w:rFonts w:ascii="Arial" w:hAnsi="Arial" w:hint="cs"/>
          <w:noProof w:val="0"/>
          <w:rtl/>
        </w:rPr>
        <w:t xml:space="preserve"> מעיסוקיו, ועודפים שנצברים בקופתו</w:t>
      </w:r>
      <w:r w:rsidR="0051065D">
        <w:rPr>
          <w:rFonts w:ascii="Arial" w:hAnsi="Arial" w:hint="cs"/>
          <w:noProof w:val="0"/>
          <w:rtl/>
        </w:rPr>
        <w:t xml:space="preserve"> אינם פרי עיסוקיו </w:t>
      </w:r>
      <w:r w:rsidR="00C30A55">
        <w:rPr>
          <w:rFonts w:ascii="Arial" w:hAnsi="Arial" w:hint="cs"/>
          <w:noProof w:val="0"/>
          <w:rtl/>
        </w:rPr>
        <w:t>אלא פרי סובסידיות ממשלתיות ותרומות שהוא עשוי לקבל.</w:t>
      </w:r>
      <w:r w:rsidR="0096194F">
        <w:rPr>
          <w:rFonts w:ascii="Arial" w:hAnsi="Arial" w:hint="cs"/>
          <w:noProof w:val="0"/>
          <w:rtl/>
        </w:rPr>
        <w:t xml:space="preserve"> השכר שמשלם המלכ"ר לעובדיו</w:t>
      </w:r>
      <w:r w:rsidR="00BC5EA8">
        <w:rPr>
          <w:rFonts w:ascii="Arial" w:hAnsi="Arial" w:hint="cs"/>
          <w:noProof w:val="0"/>
          <w:rtl/>
        </w:rPr>
        <w:t xml:space="preserve"> מייצג, הוא לבדו</w:t>
      </w:r>
      <w:r w:rsidR="00EB3D87">
        <w:rPr>
          <w:rFonts w:ascii="Arial" w:hAnsi="Arial" w:hint="cs"/>
          <w:noProof w:val="0"/>
          <w:rtl/>
        </w:rPr>
        <w:t>,</w:t>
      </w:r>
      <w:r w:rsidR="00BC5EA8">
        <w:rPr>
          <w:rFonts w:ascii="Arial" w:hAnsi="Arial" w:hint="cs"/>
          <w:noProof w:val="0"/>
          <w:rtl/>
        </w:rPr>
        <w:t xml:space="preserve"> את הערך המוסף</w:t>
      </w:r>
      <w:r w:rsidR="00B71C07">
        <w:rPr>
          <w:rFonts w:ascii="Arial" w:hAnsi="Arial" w:hint="cs"/>
          <w:noProof w:val="0"/>
          <w:rtl/>
        </w:rPr>
        <w:t xml:space="preserve"> של פעילותו</w:t>
      </w:r>
      <w:r w:rsidR="00C25B7A">
        <w:rPr>
          <w:rFonts w:ascii="Arial" w:hAnsi="Arial" w:hint="cs"/>
          <w:noProof w:val="0"/>
          <w:rtl/>
        </w:rPr>
        <w:t xml:space="preserve">, ומכאן הצבתו בבסיס הטלת המס (ע"מ (ת"א) 1068/08 </w:t>
      </w:r>
      <w:r w:rsidR="00C25B7A">
        <w:rPr>
          <w:rFonts w:ascii="Arial" w:hAnsi="Arial" w:hint="cs"/>
          <w:b/>
          <w:bCs/>
          <w:noProof w:val="0"/>
          <w:rtl/>
        </w:rPr>
        <w:t>עמותת י.ע.ל אסף הרופא נ' מס ערך מוסף רמלה</w:t>
      </w:r>
      <w:r w:rsidR="00C25B7A">
        <w:rPr>
          <w:rFonts w:ascii="Arial" w:hAnsi="Arial" w:hint="cs"/>
          <w:noProof w:val="0"/>
          <w:rtl/>
        </w:rPr>
        <w:t xml:space="preserve"> (31.5.2020) פסקה 23).</w:t>
      </w:r>
    </w:p>
    <w:p w:rsidR="00922006" w:rsidRDefault="00922006" w:rsidP="00856C5A">
      <w:pPr>
        <w:pStyle w:val="ad"/>
        <w:spacing w:line="360" w:lineRule="auto"/>
        <w:ind w:left="1440"/>
        <w:jc w:val="both"/>
        <w:rPr>
          <w:rFonts w:ascii="Arial" w:hAnsi="Arial"/>
          <w:b/>
          <w:bCs/>
          <w:noProof w:val="0"/>
          <w:rtl/>
        </w:rPr>
      </w:pPr>
    </w:p>
    <w:p w:rsidR="00922006" w:rsidRDefault="00481590" w:rsidP="00725BF7">
      <w:pPr>
        <w:pStyle w:val="ad"/>
        <w:numPr>
          <w:ilvl w:val="0"/>
          <w:numId w:val="3"/>
        </w:numPr>
        <w:spacing w:line="360" w:lineRule="auto"/>
        <w:jc w:val="both"/>
        <w:rPr>
          <w:rFonts w:ascii="Arial" w:hAnsi="Arial"/>
          <w:noProof w:val="0"/>
        </w:rPr>
      </w:pPr>
      <w:r w:rsidRPr="00481590">
        <w:rPr>
          <w:rFonts w:ascii="Arial" w:hAnsi="Arial" w:hint="cs"/>
          <w:noProof w:val="0"/>
          <w:rtl/>
        </w:rPr>
        <w:t>בכל הנוגע לנטל ההוכחה</w:t>
      </w:r>
      <w:r>
        <w:rPr>
          <w:rFonts w:ascii="Arial" w:hAnsi="Arial" w:hint="cs"/>
          <w:noProof w:val="0"/>
          <w:rtl/>
        </w:rPr>
        <w:t xml:space="preserve">, נקבע בפסיקה </w:t>
      </w:r>
      <w:r w:rsidR="00343856">
        <w:rPr>
          <w:rFonts w:ascii="Arial" w:hAnsi="Arial" w:hint="cs"/>
          <w:noProof w:val="0"/>
          <w:rtl/>
        </w:rPr>
        <w:t xml:space="preserve">כי נטל השכנוע רובץ לפתחה של המערערת </w:t>
      </w:r>
      <w:r w:rsidR="00FB4FDE">
        <w:rPr>
          <w:rFonts w:ascii="Arial" w:hAnsi="Arial" w:hint="cs"/>
          <w:noProof w:val="0"/>
          <w:rtl/>
        </w:rPr>
        <w:t xml:space="preserve">ועליה להוכיח כי הסיווג הראוי לפעילותה </w:t>
      </w:r>
      <w:r w:rsidR="00625CF8">
        <w:rPr>
          <w:rFonts w:ascii="Arial" w:hAnsi="Arial" w:hint="cs"/>
          <w:noProof w:val="0"/>
          <w:rtl/>
        </w:rPr>
        <w:t xml:space="preserve">הינו בגדר החריג </w:t>
      </w:r>
      <w:r w:rsidR="00D40075">
        <w:rPr>
          <w:rFonts w:ascii="Arial" w:hAnsi="Arial" w:hint="cs"/>
          <w:noProof w:val="0"/>
          <w:rtl/>
        </w:rPr>
        <w:t xml:space="preserve">לכלל </w:t>
      </w:r>
      <w:r w:rsidR="007412F7">
        <w:rPr>
          <w:rFonts w:ascii="Arial" w:hAnsi="Arial" w:hint="cs"/>
          <w:noProof w:val="0"/>
          <w:rtl/>
        </w:rPr>
        <w:t>(מלכ"ר)</w:t>
      </w:r>
      <w:r w:rsidR="00725BF7">
        <w:rPr>
          <w:rFonts w:ascii="Arial" w:hAnsi="Arial" w:hint="cs"/>
          <w:noProof w:val="0"/>
          <w:rtl/>
        </w:rPr>
        <w:t xml:space="preserve"> ולא במסגרת הכלל, לפיו </w:t>
      </w:r>
      <w:r w:rsidR="001639FF">
        <w:rPr>
          <w:rFonts w:ascii="Arial" w:hAnsi="Arial" w:hint="cs"/>
          <w:noProof w:val="0"/>
          <w:rtl/>
        </w:rPr>
        <w:t>מי שעוסק במכירה או במתן שירות הוא בגדר "עוסק".</w:t>
      </w:r>
      <w:r w:rsidR="00FB37EA">
        <w:rPr>
          <w:rFonts w:ascii="Arial" w:hAnsi="Arial" w:hint="cs"/>
          <w:noProof w:val="0"/>
          <w:rtl/>
        </w:rPr>
        <w:t xml:space="preserve"> כך נקבע </w:t>
      </w:r>
      <w:r w:rsidR="000F1956">
        <w:rPr>
          <w:rFonts w:ascii="Arial" w:hAnsi="Arial" w:hint="cs"/>
          <w:noProof w:val="0"/>
          <w:rtl/>
        </w:rPr>
        <w:t xml:space="preserve">בע"ש 1/96 </w:t>
      </w:r>
      <w:r w:rsidR="000F1956" w:rsidRPr="000F1956">
        <w:rPr>
          <w:rFonts w:ascii="Arial" w:hAnsi="Arial" w:hint="cs"/>
          <w:b/>
          <w:bCs/>
          <w:noProof w:val="0"/>
          <w:rtl/>
        </w:rPr>
        <w:t>מכבי שירותי בריאות נ' מנהל מס ערך מוסף</w:t>
      </w:r>
      <w:r w:rsidR="000F1956">
        <w:rPr>
          <w:rFonts w:ascii="Arial" w:hAnsi="Arial" w:hint="cs"/>
          <w:noProof w:val="0"/>
          <w:rtl/>
        </w:rPr>
        <w:t xml:space="preserve">, מיסים </w:t>
      </w:r>
      <w:r w:rsidR="00616DA5">
        <w:rPr>
          <w:rFonts w:ascii="Arial" w:hAnsi="Arial" w:hint="cs"/>
          <w:noProof w:val="0"/>
          <w:rtl/>
        </w:rPr>
        <w:t xml:space="preserve">יז/4 </w:t>
      </w:r>
      <w:r w:rsidR="000D2282">
        <w:rPr>
          <w:rFonts w:ascii="Arial" w:hAnsi="Arial" w:hint="cs"/>
          <w:noProof w:val="0"/>
          <w:rtl/>
        </w:rPr>
        <w:t xml:space="preserve">(אוגוסט 2003) ה-33, עמ' 194 (פסקה 30): </w:t>
      </w:r>
    </w:p>
    <w:p w:rsidR="000D2282" w:rsidRPr="0061253A" w:rsidRDefault="000D2282" w:rsidP="00856C5A">
      <w:pPr>
        <w:pStyle w:val="ad"/>
        <w:spacing w:line="360" w:lineRule="auto"/>
        <w:ind w:left="1440"/>
        <w:jc w:val="both"/>
        <w:rPr>
          <w:rFonts w:ascii="Arial" w:hAnsi="Arial"/>
          <w:noProof w:val="0"/>
          <w:sz w:val="14"/>
          <w:szCs w:val="14"/>
          <w:rtl/>
        </w:rPr>
      </w:pPr>
    </w:p>
    <w:p w:rsidR="000D2282" w:rsidRPr="00783974" w:rsidRDefault="000D2282" w:rsidP="00856C5A">
      <w:pPr>
        <w:pStyle w:val="ad"/>
        <w:spacing w:line="360" w:lineRule="auto"/>
        <w:ind w:left="1440"/>
        <w:jc w:val="both"/>
        <w:rPr>
          <w:rFonts w:ascii="Arial" w:hAnsi="Arial"/>
          <w:noProof w:val="0"/>
          <w:rtl/>
        </w:rPr>
      </w:pPr>
      <w:r>
        <w:rPr>
          <w:rFonts w:ascii="Arial" w:hAnsi="Arial" w:hint="cs"/>
          <w:noProof w:val="0"/>
          <w:rtl/>
        </w:rPr>
        <w:t>"</w:t>
      </w:r>
      <w:r>
        <w:rPr>
          <w:rFonts w:ascii="Arial" w:hAnsi="Arial" w:hint="cs"/>
          <w:b/>
          <w:bCs/>
          <w:noProof w:val="0"/>
          <w:rtl/>
        </w:rPr>
        <w:t xml:space="preserve">...יודגש כי נטל השכנוע להוכחת טענה זו של המערערת היה מונח מלכתחילה על כתפיה במלואו, שהרי היא המוגדרת כמי שמוציאה מחברה בעניין זה, בדורשה סיווג לצורכי מס בשונה מגורמים אחרים בשוק, העוסקים באותו תחום (על נטל  החובה המוטל על המערער בנסיבות כאמור, ראה תקנה 10(ב) לתקנות מס ערך מוסף ומס קניה (סדרי הדין בערעור), תשל"ו-1976; וראה גם רע"א 1436/90 גיורא ארד חברה לניהול השקעות ושירותים </w:t>
      </w:r>
      <w:r>
        <w:rPr>
          <w:rFonts w:ascii="Arial" w:hAnsi="Arial" w:hint="cs"/>
          <w:b/>
          <w:bCs/>
          <w:noProof w:val="0"/>
          <w:rtl/>
        </w:rPr>
        <w:lastRenderedPageBreak/>
        <w:t>בע"מ נ' מנהל מס ערך מוסף</w:t>
      </w:r>
      <w:r w:rsidR="00B419A4">
        <w:rPr>
          <w:rFonts w:ascii="Arial" w:hAnsi="Arial" w:hint="cs"/>
          <w:b/>
          <w:bCs/>
          <w:noProof w:val="0"/>
          <w:rtl/>
        </w:rPr>
        <w:t>). הווה אומר, שאלת עמידתה בקריטריונים המאפשרים המשך רישומה כמלכ</w:t>
      </w:r>
      <w:r w:rsidR="00783974">
        <w:rPr>
          <w:rFonts w:ascii="Arial" w:hAnsi="Arial" w:hint="cs"/>
          <w:b/>
          <w:bCs/>
          <w:noProof w:val="0"/>
          <w:rtl/>
        </w:rPr>
        <w:t>"ר, כולל בתחום רפואת השיניים, היא שאלה שעל המערערת היה לבססה בראיות מטעמה"</w:t>
      </w:r>
      <w:r w:rsidR="00783974">
        <w:rPr>
          <w:rFonts w:ascii="Arial" w:hAnsi="Arial" w:hint="cs"/>
          <w:noProof w:val="0"/>
          <w:rtl/>
        </w:rPr>
        <w:t>.</w:t>
      </w:r>
    </w:p>
    <w:p w:rsidR="002B6800" w:rsidRPr="0061253A" w:rsidRDefault="002B6800" w:rsidP="00856C5A">
      <w:pPr>
        <w:spacing w:line="360" w:lineRule="auto"/>
        <w:jc w:val="both"/>
        <w:rPr>
          <w:rFonts w:ascii="Arial" w:hAnsi="Arial"/>
          <w:b/>
          <w:bCs/>
          <w:noProof w:val="0"/>
          <w:sz w:val="18"/>
          <w:szCs w:val="18"/>
          <w:rtl/>
        </w:rPr>
      </w:pPr>
    </w:p>
    <w:p w:rsidR="002678E2" w:rsidRPr="000715F9" w:rsidRDefault="002B6800" w:rsidP="00856C5A">
      <w:pPr>
        <w:spacing w:line="360" w:lineRule="auto"/>
        <w:jc w:val="both"/>
        <w:rPr>
          <w:rFonts w:ascii="Arial" w:hAnsi="Arial"/>
          <w:noProof w:val="0"/>
          <w:rtl/>
        </w:rPr>
      </w:pPr>
      <w:r w:rsidRPr="000715F9">
        <w:rPr>
          <w:rFonts w:ascii="Arial" w:hAnsi="Arial" w:hint="cs"/>
          <w:noProof w:val="0"/>
          <w:u w:val="single"/>
          <w:rtl/>
        </w:rPr>
        <w:t xml:space="preserve">יישום </w:t>
      </w:r>
      <w:r w:rsidR="002678E2" w:rsidRPr="000715F9">
        <w:rPr>
          <w:rFonts w:ascii="Arial" w:hAnsi="Arial" w:hint="cs"/>
          <w:noProof w:val="0"/>
          <w:u w:val="single"/>
          <w:rtl/>
        </w:rPr>
        <w:t>מבחני הפסיקה</w:t>
      </w:r>
    </w:p>
    <w:p w:rsidR="002678E2" w:rsidRDefault="002678E2" w:rsidP="00725BF7">
      <w:pPr>
        <w:pStyle w:val="ad"/>
        <w:numPr>
          <w:ilvl w:val="0"/>
          <w:numId w:val="3"/>
        </w:numPr>
        <w:spacing w:line="360" w:lineRule="auto"/>
        <w:jc w:val="both"/>
        <w:rPr>
          <w:rFonts w:ascii="Arial" w:hAnsi="Arial"/>
          <w:noProof w:val="0"/>
        </w:rPr>
      </w:pPr>
      <w:r>
        <w:rPr>
          <w:rFonts w:ascii="Arial" w:hAnsi="Arial" w:hint="cs"/>
          <w:noProof w:val="0"/>
          <w:rtl/>
        </w:rPr>
        <w:t>עתה, תובא התייחסות לכל אחד מ</w:t>
      </w:r>
      <w:r w:rsidR="00DC6808">
        <w:rPr>
          <w:rFonts w:ascii="Arial" w:hAnsi="Arial" w:hint="cs"/>
          <w:noProof w:val="0"/>
          <w:rtl/>
        </w:rPr>
        <w:t>המבחנים שנזכרו בפסיק</w:t>
      </w:r>
      <w:r w:rsidR="00725BF7">
        <w:rPr>
          <w:rFonts w:ascii="Arial" w:hAnsi="Arial" w:hint="cs"/>
          <w:noProof w:val="0"/>
          <w:rtl/>
        </w:rPr>
        <w:t>ת</w:t>
      </w:r>
      <w:r w:rsidR="00DC6808">
        <w:rPr>
          <w:rFonts w:ascii="Arial" w:hAnsi="Arial" w:hint="cs"/>
          <w:noProof w:val="0"/>
          <w:rtl/>
        </w:rPr>
        <w:t xml:space="preserve"> </w:t>
      </w:r>
      <w:r>
        <w:rPr>
          <w:rFonts w:ascii="Arial" w:hAnsi="Arial" w:hint="cs"/>
          <w:noProof w:val="0"/>
          <w:rtl/>
        </w:rPr>
        <w:t>בית המשפט העליון, ובסוף הדברים נוכל להצביע על המסקנה העולה מהם</w:t>
      </w:r>
      <w:r w:rsidR="00DC6808">
        <w:rPr>
          <w:rFonts w:ascii="Arial" w:hAnsi="Arial" w:hint="cs"/>
          <w:noProof w:val="0"/>
          <w:rtl/>
        </w:rPr>
        <w:t>, ביחס למערערת</w:t>
      </w:r>
      <w:r>
        <w:rPr>
          <w:rFonts w:ascii="Arial" w:hAnsi="Arial" w:hint="cs"/>
          <w:noProof w:val="0"/>
          <w:rtl/>
        </w:rPr>
        <w:t xml:space="preserve">. </w:t>
      </w:r>
    </w:p>
    <w:p w:rsidR="002678E2" w:rsidRPr="0061253A" w:rsidRDefault="002678E2" w:rsidP="00856C5A">
      <w:pPr>
        <w:spacing w:line="360" w:lineRule="auto"/>
        <w:jc w:val="both"/>
        <w:rPr>
          <w:rFonts w:ascii="Arial" w:hAnsi="Arial"/>
          <w:noProof w:val="0"/>
          <w:sz w:val="20"/>
          <w:szCs w:val="20"/>
          <w:rtl/>
        </w:rPr>
      </w:pPr>
    </w:p>
    <w:p w:rsidR="002678E2" w:rsidRDefault="002678E2" w:rsidP="00856C5A">
      <w:pPr>
        <w:pStyle w:val="ad"/>
        <w:numPr>
          <w:ilvl w:val="0"/>
          <w:numId w:val="3"/>
        </w:numPr>
        <w:spacing w:line="360" w:lineRule="auto"/>
        <w:jc w:val="both"/>
        <w:rPr>
          <w:rFonts w:ascii="Arial" w:hAnsi="Arial"/>
          <w:noProof w:val="0"/>
        </w:rPr>
      </w:pPr>
      <w:r>
        <w:rPr>
          <w:rFonts w:ascii="Arial" w:hAnsi="Arial" w:hint="cs"/>
          <w:noProof w:val="0"/>
          <w:u w:val="single"/>
          <w:rtl/>
        </w:rPr>
        <w:t>מבחן מטרת העיסוק:</w:t>
      </w:r>
      <w:r>
        <w:rPr>
          <w:rFonts w:ascii="Arial" w:hAnsi="Arial" w:hint="cs"/>
          <w:noProof w:val="0"/>
          <w:rtl/>
        </w:rPr>
        <w:t xml:space="preserve"> על פי שיקול זה יש לבחון, האם מטרת עיסוקו של בעל הדין אינה השגת רווחים. לעניין זה </w:t>
      </w:r>
      <w:r w:rsidR="00DC6808">
        <w:rPr>
          <w:rFonts w:ascii="Arial" w:hAnsi="Arial" w:hint="cs"/>
          <w:noProof w:val="0"/>
          <w:rtl/>
        </w:rPr>
        <w:t xml:space="preserve">יש </w:t>
      </w:r>
      <w:r>
        <w:rPr>
          <w:rFonts w:ascii="Arial" w:hAnsi="Arial" w:hint="cs"/>
          <w:noProof w:val="0"/>
          <w:rtl/>
        </w:rPr>
        <w:t xml:space="preserve"> לבחון, האם מדובר במתן שירות במחירים הנמוכים דרך קבע ממחירי השוק. לטענת המערערת, פעילותה נועדה אך ורק לשם קידום ענייני הקהילה ופיתוחה ואינה לצורך השגת רווחים. לעומת זאת, המשיב הצביע על שורה של אינדיקטורים, מהם ניתן ללמוד </w:t>
      </w:r>
      <w:r w:rsidR="00BB298A">
        <w:rPr>
          <w:rFonts w:ascii="Arial" w:hAnsi="Arial" w:hint="cs"/>
          <w:noProof w:val="0"/>
          <w:rtl/>
        </w:rPr>
        <w:t xml:space="preserve">כי מכירת הדירות </w:t>
      </w:r>
      <w:r w:rsidR="00DC6808">
        <w:rPr>
          <w:rFonts w:ascii="Arial" w:hAnsi="Arial" w:hint="cs"/>
          <w:noProof w:val="0"/>
          <w:rtl/>
        </w:rPr>
        <w:t xml:space="preserve">בשנים 2015-2018 בפרויקט המבוצע על ידי המערערת, </w:t>
      </w:r>
      <w:r w:rsidR="00BB298A">
        <w:rPr>
          <w:rFonts w:ascii="Arial" w:hAnsi="Arial" w:hint="cs"/>
          <w:noProof w:val="0"/>
          <w:rtl/>
        </w:rPr>
        <w:t xml:space="preserve">לא מתבצעת במחירים הנמוכים ממחירי השוק וכי למערערת היו רווחים בפועל. </w:t>
      </w:r>
    </w:p>
    <w:p w:rsidR="006B2A79" w:rsidRPr="0061253A" w:rsidRDefault="006B2A79" w:rsidP="00856C5A">
      <w:pPr>
        <w:pStyle w:val="ad"/>
        <w:spacing w:line="360" w:lineRule="auto"/>
        <w:rPr>
          <w:rFonts w:ascii="Arial" w:hAnsi="Arial"/>
          <w:noProof w:val="0"/>
          <w:sz w:val="18"/>
          <w:szCs w:val="18"/>
          <w:rtl/>
        </w:rPr>
      </w:pPr>
    </w:p>
    <w:p w:rsidR="006B2A79" w:rsidRDefault="006B2A79" w:rsidP="00856C5A">
      <w:pPr>
        <w:pStyle w:val="ad"/>
        <w:numPr>
          <w:ilvl w:val="0"/>
          <w:numId w:val="3"/>
        </w:numPr>
        <w:spacing w:line="360" w:lineRule="auto"/>
        <w:jc w:val="both"/>
        <w:rPr>
          <w:rFonts w:ascii="Arial" w:hAnsi="Arial"/>
          <w:noProof w:val="0"/>
        </w:rPr>
      </w:pPr>
      <w:r>
        <w:rPr>
          <w:rFonts w:ascii="Arial" w:hAnsi="Arial" w:hint="cs"/>
          <w:noProof w:val="0"/>
          <w:rtl/>
        </w:rPr>
        <w:t xml:space="preserve">המשיב הפנה לחוות דעת </w:t>
      </w:r>
      <w:r w:rsidR="00EC4957">
        <w:rPr>
          <w:rFonts w:ascii="Arial" w:hAnsi="Arial" w:hint="cs"/>
          <w:noProof w:val="0"/>
          <w:rtl/>
        </w:rPr>
        <w:t xml:space="preserve">מחודש דצמבר 2015 </w:t>
      </w:r>
      <w:r>
        <w:rPr>
          <w:rFonts w:ascii="Arial" w:hAnsi="Arial" w:hint="cs"/>
          <w:noProof w:val="0"/>
          <w:rtl/>
        </w:rPr>
        <w:t xml:space="preserve">של חברת זרניצקי-חפץ ליווי הנדסי </w:t>
      </w:r>
      <w:r w:rsidR="00DC6808">
        <w:rPr>
          <w:rFonts w:ascii="Arial" w:hAnsi="Arial" w:hint="cs"/>
          <w:noProof w:val="0"/>
          <w:rtl/>
        </w:rPr>
        <w:t xml:space="preserve">ופיננסי של פרויקטים לבניה בע"מ (להלן </w:t>
      </w:r>
      <w:r w:rsidR="00DC6808">
        <w:rPr>
          <w:rFonts w:ascii="Arial" w:hAnsi="Arial"/>
          <w:noProof w:val="0"/>
          <w:rtl/>
        </w:rPr>
        <w:t>–</w:t>
      </w:r>
      <w:r w:rsidR="00DC6808">
        <w:rPr>
          <w:rFonts w:ascii="Arial" w:hAnsi="Arial" w:hint="cs"/>
          <w:noProof w:val="0"/>
          <w:rtl/>
        </w:rPr>
        <w:t xml:space="preserve"> </w:t>
      </w:r>
      <w:r w:rsidR="00DC6808">
        <w:rPr>
          <w:rFonts w:ascii="Arial" w:hAnsi="Arial" w:hint="cs"/>
          <w:b/>
          <w:bCs/>
          <w:noProof w:val="0"/>
          <w:rtl/>
        </w:rPr>
        <w:t>זרני</w:t>
      </w:r>
      <w:r w:rsidR="00725BF7">
        <w:rPr>
          <w:rFonts w:ascii="Arial" w:hAnsi="Arial" w:hint="cs"/>
          <w:b/>
          <w:bCs/>
          <w:noProof w:val="0"/>
          <w:rtl/>
        </w:rPr>
        <w:t>צ</w:t>
      </w:r>
      <w:r w:rsidR="00DC6808">
        <w:rPr>
          <w:rFonts w:ascii="Arial" w:hAnsi="Arial" w:hint="cs"/>
          <w:b/>
          <w:bCs/>
          <w:noProof w:val="0"/>
          <w:rtl/>
        </w:rPr>
        <w:t>קי-חפץ</w:t>
      </w:r>
      <w:r w:rsidR="00DC6808">
        <w:rPr>
          <w:rFonts w:ascii="Arial" w:hAnsi="Arial" w:hint="cs"/>
          <w:noProof w:val="0"/>
          <w:rtl/>
        </w:rPr>
        <w:t>) שהוא במהותו "דוח אפס",</w:t>
      </w:r>
      <w:r>
        <w:rPr>
          <w:rFonts w:ascii="Arial" w:hAnsi="Arial" w:hint="cs"/>
          <w:noProof w:val="0"/>
          <w:rtl/>
        </w:rPr>
        <w:t xml:space="preserve"> ממנו ע</w:t>
      </w:r>
      <w:r w:rsidR="00DC6808">
        <w:rPr>
          <w:rFonts w:ascii="Arial" w:hAnsi="Arial" w:hint="cs"/>
          <w:noProof w:val="0"/>
          <w:rtl/>
        </w:rPr>
        <w:t>ולה</w:t>
      </w:r>
      <w:r>
        <w:rPr>
          <w:rFonts w:ascii="Arial" w:hAnsi="Arial" w:hint="cs"/>
          <w:noProof w:val="0"/>
          <w:rtl/>
        </w:rPr>
        <w:t xml:space="preserve"> </w:t>
      </w:r>
      <w:r w:rsidR="00EC4957">
        <w:rPr>
          <w:rFonts w:ascii="Arial" w:hAnsi="Arial" w:hint="cs"/>
          <w:noProof w:val="0"/>
          <w:rtl/>
        </w:rPr>
        <w:t>ביחס לפרויקט הקמת 91 יח' דיור בשני בניינים על מגרשים 32א' ו-32ב' (חלקות 271 ו-</w:t>
      </w:r>
      <w:r w:rsidR="00F7423B">
        <w:rPr>
          <w:rFonts w:ascii="Arial" w:hAnsi="Arial" w:hint="cs"/>
          <w:noProof w:val="0"/>
          <w:rtl/>
        </w:rPr>
        <w:t xml:space="preserve"> </w:t>
      </w:r>
      <w:r w:rsidR="00EC4957">
        <w:rPr>
          <w:rFonts w:ascii="Arial" w:hAnsi="Arial" w:hint="cs"/>
          <w:noProof w:val="0"/>
          <w:rtl/>
        </w:rPr>
        <w:t>290 בגוש 30088)</w:t>
      </w:r>
      <w:r w:rsidR="00345BE9">
        <w:rPr>
          <w:rFonts w:ascii="Arial" w:hAnsi="Arial" w:hint="cs"/>
          <w:noProof w:val="0"/>
          <w:rtl/>
        </w:rPr>
        <w:t>,</w:t>
      </w:r>
      <w:r w:rsidR="00EC4957">
        <w:rPr>
          <w:rFonts w:ascii="Arial" w:hAnsi="Arial" w:hint="cs"/>
          <w:noProof w:val="0"/>
          <w:rtl/>
        </w:rPr>
        <w:t xml:space="preserve"> </w:t>
      </w:r>
      <w:r>
        <w:rPr>
          <w:rFonts w:ascii="Arial" w:hAnsi="Arial" w:hint="cs"/>
          <w:noProof w:val="0"/>
          <w:rtl/>
        </w:rPr>
        <w:t>כי לחברה צפוי רווח חזוי בסך של</w:t>
      </w:r>
      <w:r w:rsidR="00345BE9">
        <w:rPr>
          <w:rFonts w:ascii="Arial" w:hAnsi="Arial" w:hint="cs"/>
          <w:noProof w:val="0"/>
          <w:rtl/>
        </w:rPr>
        <w:t xml:space="preserve"> כ-</w:t>
      </w:r>
      <w:r>
        <w:rPr>
          <w:rFonts w:ascii="Arial" w:hAnsi="Arial" w:hint="cs"/>
          <w:noProof w:val="0"/>
          <w:rtl/>
        </w:rPr>
        <w:t xml:space="preserve"> 31</w:t>
      </w:r>
      <w:r w:rsidR="00345BE9">
        <w:rPr>
          <w:rFonts w:ascii="Arial" w:hAnsi="Arial" w:hint="cs"/>
          <w:noProof w:val="0"/>
          <w:rtl/>
        </w:rPr>
        <w:t>.7</w:t>
      </w:r>
      <w:r>
        <w:rPr>
          <w:rFonts w:ascii="Arial" w:hAnsi="Arial" w:hint="cs"/>
          <w:noProof w:val="0"/>
          <w:rtl/>
        </w:rPr>
        <w:t xml:space="preserve"> מיליון ₪</w:t>
      </w:r>
      <w:r w:rsidR="00DC6808">
        <w:rPr>
          <w:rFonts w:ascii="Arial" w:hAnsi="Arial" w:hint="cs"/>
          <w:noProof w:val="0"/>
          <w:rtl/>
        </w:rPr>
        <w:t>,</w:t>
      </w:r>
      <w:r w:rsidR="00345BE9">
        <w:rPr>
          <w:rFonts w:ascii="Arial" w:hAnsi="Arial" w:hint="cs"/>
          <w:noProof w:val="0"/>
          <w:rtl/>
        </w:rPr>
        <w:t xml:space="preserve"> שהוא ההפרש בין ההכנסות הצפויות (כ- 228.7 מיליון ₪), לבין ההוצאות הצפויות (כ- 197 מיליון ₪). </w:t>
      </w:r>
      <w:r w:rsidR="00DD6815">
        <w:rPr>
          <w:rFonts w:ascii="Arial" w:hAnsi="Arial" w:hint="cs"/>
          <w:noProof w:val="0"/>
          <w:rtl/>
        </w:rPr>
        <w:t xml:space="preserve">לטענת המערערת, </w:t>
      </w:r>
      <w:r w:rsidR="00F7423B">
        <w:rPr>
          <w:rFonts w:ascii="Arial" w:hAnsi="Arial" w:hint="cs"/>
          <w:noProof w:val="0"/>
          <w:rtl/>
        </w:rPr>
        <w:t>המשיב מתעלם מכך שעלויות בנית המבנים הקהילתיים לא תוקצבו בחוות הדעת הנ"ל. מפאת חשיבות הדברים, נצטט להלן את האמור בהערה מס' 5, בפרק 7 של חוות הדעת ("תקציב הפרויקט"):</w:t>
      </w:r>
    </w:p>
    <w:p w:rsidR="00F7423B" w:rsidRPr="0061253A" w:rsidRDefault="00F7423B" w:rsidP="00856C5A">
      <w:pPr>
        <w:pStyle w:val="ad"/>
        <w:spacing w:line="360" w:lineRule="auto"/>
        <w:rPr>
          <w:rFonts w:ascii="Arial" w:hAnsi="Arial"/>
          <w:noProof w:val="0"/>
          <w:sz w:val="14"/>
          <w:szCs w:val="14"/>
          <w:rtl/>
        </w:rPr>
      </w:pPr>
    </w:p>
    <w:p w:rsidR="00F7423B" w:rsidRDefault="00385BB1" w:rsidP="00856C5A">
      <w:pPr>
        <w:pStyle w:val="ad"/>
        <w:spacing w:line="360" w:lineRule="auto"/>
        <w:ind w:left="1440"/>
        <w:jc w:val="both"/>
        <w:rPr>
          <w:rFonts w:ascii="Arial" w:hAnsi="Arial"/>
          <w:b/>
          <w:bCs/>
          <w:noProof w:val="0"/>
          <w:rtl/>
        </w:rPr>
      </w:pPr>
      <w:r>
        <w:rPr>
          <w:rFonts w:ascii="Arial" w:hAnsi="Arial" w:hint="cs"/>
          <w:b/>
          <w:bCs/>
          <w:noProof w:val="0"/>
          <w:rtl/>
        </w:rPr>
        <w:lastRenderedPageBreak/>
        <w:t>"נמסר לנו מהחברה כי בחוזים שייחתמו עם הדיירים החברה תתחייב בפני הדיירים לבנות מבנים קהילתיים לטובתם ולשימושם של רוכשי הדירות, בנוסח אשר יוסכם בין החברה לבין הבנק המלווה. יודגש כי לא הוצגו בפנינו התכניות החזויות לבניית מבנים אלו. משיחה שקיימנו עם נציג הבנק המלווה סוכם כי עלויות בניית מבנים אלו אינה מתוקצבת בחוות דעת זו."</w:t>
      </w:r>
    </w:p>
    <w:p w:rsidR="00385BB1" w:rsidRPr="0061253A" w:rsidRDefault="00385BB1" w:rsidP="00856C5A">
      <w:pPr>
        <w:spacing w:line="360" w:lineRule="auto"/>
        <w:jc w:val="both"/>
        <w:rPr>
          <w:rFonts w:ascii="Arial" w:hAnsi="Arial"/>
          <w:noProof w:val="0"/>
          <w:sz w:val="16"/>
          <w:szCs w:val="16"/>
          <w:rtl/>
        </w:rPr>
      </w:pPr>
    </w:p>
    <w:p w:rsidR="00385BB1" w:rsidRDefault="00385BB1" w:rsidP="00856C5A">
      <w:pPr>
        <w:spacing w:line="360" w:lineRule="auto"/>
        <w:ind w:left="720"/>
        <w:jc w:val="both"/>
        <w:rPr>
          <w:rFonts w:ascii="Arial" w:hAnsi="Arial"/>
          <w:noProof w:val="0"/>
          <w:rtl/>
        </w:rPr>
      </w:pPr>
      <w:r>
        <w:rPr>
          <w:rFonts w:ascii="Arial" w:hAnsi="Arial" w:hint="cs"/>
          <w:noProof w:val="0"/>
          <w:rtl/>
        </w:rPr>
        <w:t xml:space="preserve">נושא תקצוב עלות בנית המבנים הקהילתיים, שב ועלה מספר פעמים במהלך הערעור וברור כי יש לו השלכות על השאלה, האם מדובר בפרויקט רווחי, כטענת המשיב, או בפרויקט שיכסה את העלויות בלבד, כטענת המערערת. </w:t>
      </w:r>
    </w:p>
    <w:p w:rsidR="00385BB1" w:rsidRPr="0061253A" w:rsidRDefault="00385BB1" w:rsidP="00856C5A">
      <w:pPr>
        <w:spacing w:line="360" w:lineRule="auto"/>
        <w:ind w:left="720"/>
        <w:jc w:val="both"/>
        <w:rPr>
          <w:rFonts w:ascii="Arial" w:hAnsi="Arial"/>
          <w:noProof w:val="0"/>
          <w:sz w:val="16"/>
          <w:szCs w:val="16"/>
          <w:rtl/>
        </w:rPr>
      </w:pPr>
    </w:p>
    <w:p w:rsidR="00385BB1" w:rsidRDefault="00385BB1" w:rsidP="00856C5A">
      <w:pPr>
        <w:pStyle w:val="ad"/>
        <w:numPr>
          <w:ilvl w:val="0"/>
          <w:numId w:val="3"/>
        </w:numPr>
        <w:spacing w:line="360" w:lineRule="auto"/>
        <w:jc w:val="both"/>
        <w:rPr>
          <w:rFonts w:ascii="Arial" w:hAnsi="Arial"/>
          <w:noProof w:val="0"/>
        </w:rPr>
      </w:pPr>
      <w:r>
        <w:rPr>
          <w:rFonts w:ascii="Arial" w:hAnsi="Arial" w:hint="cs"/>
          <w:noProof w:val="0"/>
          <w:rtl/>
        </w:rPr>
        <w:t>בהקשר זה, הוגשה מטעם המערערת חוות דעת מומחה של השמאי גיורא אנגלהרט מיום 26.7.2017</w:t>
      </w:r>
      <w:r w:rsidR="005234AF">
        <w:rPr>
          <w:rFonts w:ascii="Arial" w:hAnsi="Arial" w:hint="cs"/>
          <w:noProof w:val="0"/>
          <w:rtl/>
        </w:rPr>
        <w:t xml:space="preserve"> הכוללת הערכה של עלויות הבניה הראויות להקמת מבנה ישיבה קטנה בחלק מחלקה 243, בגוש 30088. </w:t>
      </w:r>
      <w:r w:rsidR="00536DE7">
        <w:rPr>
          <w:rFonts w:ascii="Arial" w:hAnsi="Arial" w:hint="cs"/>
          <w:noProof w:val="0"/>
          <w:rtl/>
        </w:rPr>
        <w:t>מדובר בשטח מגרש של 2,977 מ"ר ברח' שומרי אמונים 1-7, בשכונת שומרי אמונים בירושלים, בבעלות עמותה בשם מרכז מוסדות שומרי אמונים בארץ ישראל</w:t>
      </w:r>
      <w:r w:rsidR="00DC6808">
        <w:rPr>
          <w:rFonts w:ascii="Arial" w:hAnsi="Arial" w:hint="cs"/>
          <w:noProof w:val="0"/>
          <w:rtl/>
        </w:rPr>
        <w:t xml:space="preserve"> (להלן </w:t>
      </w:r>
      <w:r w:rsidR="00DC6808">
        <w:rPr>
          <w:rFonts w:ascii="Arial" w:hAnsi="Arial"/>
          <w:noProof w:val="0"/>
          <w:rtl/>
        </w:rPr>
        <w:t>–</w:t>
      </w:r>
      <w:r w:rsidR="00DC6808">
        <w:rPr>
          <w:rFonts w:ascii="Arial" w:hAnsi="Arial" w:hint="cs"/>
          <w:noProof w:val="0"/>
          <w:rtl/>
        </w:rPr>
        <w:t xml:space="preserve"> </w:t>
      </w:r>
      <w:r w:rsidR="00DC6808">
        <w:rPr>
          <w:rFonts w:ascii="Arial" w:hAnsi="Arial" w:hint="cs"/>
          <w:b/>
          <w:bCs/>
          <w:noProof w:val="0"/>
          <w:rtl/>
        </w:rPr>
        <w:t>העמותה</w:t>
      </w:r>
      <w:r w:rsidR="00DC6808">
        <w:rPr>
          <w:rFonts w:ascii="Arial" w:hAnsi="Arial" w:hint="cs"/>
          <w:noProof w:val="0"/>
          <w:rtl/>
        </w:rPr>
        <w:t>)</w:t>
      </w:r>
      <w:r w:rsidR="00536DE7">
        <w:rPr>
          <w:rFonts w:ascii="Arial" w:hAnsi="Arial" w:hint="cs"/>
          <w:noProof w:val="0"/>
          <w:rtl/>
        </w:rPr>
        <w:t>. חוות הדעת מתייחסת לעלויות של מבנה מוסד תורני הכולל פנימייה, בית כנסת, בית מדרש ועוד מרכיבים</w:t>
      </w:r>
      <w:r w:rsidR="00DC6808">
        <w:rPr>
          <w:rFonts w:ascii="Arial" w:hAnsi="Arial" w:hint="cs"/>
          <w:noProof w:val="0"/>
          <w:rtl/>
        </w:rPr>
        <w:t>,</w:t>
      </w:r>
      <w:r w:rsidR="00536DE7">
        <w:rPr>
          <w:rFonts w:ascii="Arial" w:hAnsi="Arial" w:hint="cs"/>
          <w:noProof w:val="0"/>
          <w:rtl/>
        </w:rPr>
        <w:t xml:space="preserve"> כדלקמן:</w:t>
      </w:r>
    </w:p>
    <w:p w:rsidR="00536DE7" w:rsidRPr="00DC6808" w:rsidRDefault="00536DE7" w:rsidP="00856C5A">
      <w:pPr>
        <w:pStyle w:val="ad"/>
        <w:spacing w:line="360" w:lineRule="auto"/>
        <w:jc w:val="both"/>
        <w:rPr>
          <w:rFonts w:ascii="Arial" w:hAnsi="Arial"/>
          <w:noProof w:val="0"/>
          <w:sz w:val="4"/>
          <w:szCs w:val="4"/>
          <w:rtl/>
        </w:rPr>
      </w:pPr>
    </w:p>
    <w:tbl>
      <w:tblPr>
        <w:tblStyle w:val="a9"/>
        <w:bidiVisual/>
        <w:tblW w:w="0" w:type="auto"/>
        <w:tblInd w:w="1440" w:type="dxa"/>
        <w:tblLook w:val="04A0" w:firstRow="1" w:lastRow="0" w:firstColumn="1" w:lastColumn="0" w:noHBand="0" w:noVBand="1"/>
      </w:tblPr>
      <w:tblGrid>
        <w:gridCol w:w="3600"/>
        <w:gridCol w:w="3455"/>
      </w:tblGrid>
      <w:tr w:rsidR="00536DE7" w:rsidTr="00536DE7">
        <w:tc>
          <w:tcPr>
            <w:tcW w:w="4247" w:type="dxa"/>
          </w:tcPr>
          <w:p w:rsidR="00536DE7" w:rsidRPr="008B20C3" w:rsidRDefault="00536DE7" w:rsidP="00856C5A">
            <w:pPr>
              <w:pStyle w:val="ad"/>
              <w:spacing w:line="360" w:lineRule="auto"/>
              <w:ind w:left="0"/>
              <w:jc w:val="both"/>
              <w:rPr>
                <w:rFonts w:ascii="Arial" w:hAnsi="Arial"/>
                <w:b/>
                <w:bCs/>
                <w:noProof w:val="0"/>
                <w:sz w:val="20"/>
                <w:szCs w:val="20"/>
                <w:rtl/>
              </w:rPr>
            </w:pPr>
            <w:r w:rsidRPr="008B20C3">
              <w:rPr>
                <w:rFonts w:ascii="Arial" w:hAnsi="Arial" w:hint="cs"/>
                <w:b/>
                <w:bCs/>
                <w:noProof w:val="0"/>
                <w:sz w:val="20"/>
                <w:szCs w:val="20"/>
                <w:rtl/>
              </w:rPr>
              <w:t>מרכיב</w:t>
            </w:r>
          </w:p>
        </w:tc>
        <w:tc>
          <w:tcPr>
            <w:tcW w:w="4248" w:type="dxa"/>
          </w:tcPr>
          <w:p w:rsidR="00536DE7" w:rsidRPr="008B20C3" w:rsidRDefault="00536DE7" w:rsidP="00856C5A">
            <w:pPr>
              <w:pStyle w:val="ad"/>
              <w:spacing w:line="360" w:lineRule="auto"/>
              <w:ind w:left="0"/>
              <w:jc w:val="both"/>
              <w:rPr>
                <w:rFonts w:ascii="Arial" w:hAnsi="Arial"/>
                <w:b/>
                <w:bCs/>
                <w:noProof w:val="0"/>
                <w:sz w:val="20"/>
                <w:szCs w:val="20"/>
                <w:rtl/>
              </w:rPr>
            </w:pPr>
            <w:r w:rsidRPr="008B20C3">
              <w:rPr>
                <w:rFonts w:ascii="Arial" w:hAnsi="Arial" w:hint="cs"/>
                <w:b/>
                <w:bCs/>
                <w:noProof w:val="0"/>
                <w:sz w:val="20"/>
                <w:szCs w:val="20"/>
                <w:rtl/>
              </w:rPr>
              <w:t>שטח</w:t>
            </w:r>
            <w:r w:rsidR="00DC6808">
              <w:rPr>
                <w:rFonts w:ascii="Arial" w:hAnsi="Arial" w:hint="cs"/>
                <w:b/>
                <w:bCs/>
                <w:noProof w:val="0"/>
                <w:sz w:val="20"/>
                <w:szCs w:val="20"/>
                <w:rtl/>
              </w:rPr>
              <w:t xml:space="preserve"> במ"ר</w:t>
            </w:r>
          </w:p>
        </w:tc>
      </w:tr>
      <w:tr w:rsidR="00536DE7" w:rsidTr="00536DE7">
        <w:tc>
          <w:tcPr>
            <w:tcW w:w="4247" w:type="dxa"/>
          </w:tcPr>
          <w:p w:rsidR="00536DE7" w:rsidRPr="008B20C3" w:rsidRDefault="00536DE7" w:rsidP="00856C5A">
            <w:pPr>
              <w:pStyle w:val="ad"/>
              <w:spacing w:line="360" w:lineRule="auto"/>
              <w:ind w:left="0"/>
              <w:jc w:val="both"/>
              <w:rPr>
                <w:rFonts w:ascii="Arial" w:hAnsi="Arial"/>
                <w:noProof w:val="0"/>
                <w:sz w:val="20"/>
                <w:szCs w:val="20"/>
                <w:rtl/>
              </w:rPr>
            </w:pPr>
            <w:r w:rsidRPr="008B20C3">
              <w:rPr>
                <w:rFonts w:ascii="Arial" w:hAnsi="Arial" w:hint="cs"/>
                <w:noProof w:val="0"/>
                <w:sz w:val="20"/>
                <w:szCs w:val="20"/>
                <w:rtl/>
              </w:rPr>
              <w:t>בית כנסת, כולל עזרת נשים</w:t>
            </w:r>
          </w:p>
        </w:tc>
        <w:tc>
          <w:tcPr>
            <w:tcW w:w="4248" w:type="dxa"/>
          </w:tcPr>
          <w:p w:rsidR="00536DE7" w:rsidRPr="008B20C3" w:rsidRDefault="00536DE7" w:rsidP="00856C5A">
            <w:pPr>
              <w:pStyle w:val="ad"/>
              <w:spacing w:line="360" w:lineRule="auto"/>
              <w:ind w:left="0"/>
              <w:jc w:val="both"/>
              <w:rPr>
                <w:rFonts w:ascii="Arial" w:hAnsi="Arial"/>
                <w:noProof w:val="0"/>
                <w:sz w:val="20"/>
                <w:szCs w:val="20"/>
                <w:rtl/>
              </w:rPr>
            </w:pPr>
            <w:r w:rsidRPr="008B20C3">
              <w:rPr>
                <w:rFonts w:ascii="Arial" w:hAnsi="Arial" w:hint="cs"/>
                <w:noProof w:val="0"/>
                <w:sz w:val="20"/>
                <w:szCs w:val="20"/>
                <w:rtl/>
              </w:rPr>
              <w:t>1,500</w:t>
            </w:r>
          </w:p>
        </w:tc>
      </w:tr>
      <w:tr w:rsidR="00536DE7" w:rsidTr="00536DE7">
        <w:tc>
          <w:tcPr>
            <w:tcW w:w="4247" w:type="dxa"/>
          </w:tcPr>
          <w:p w:rsidR="00536DE7" w:rsidRPr="008B20C3" w:rsidRDefault="00536DE7" w:rsidP="00856C5A">
            <w:pPr>
              <w:pStyle w:val="ad"/>
              <w:spacing w:line="360" w:lineRule="auto"/>
              <w:ind w:left="0"/>
              <w:jc w:val="both"/>
              <w:rPr>
                <w:rFonts w:ascii="Arial" w:hAnsi="Arial"/>
                <w:noProof w:val="0"/>
                <w:sz w:val="20"/>
                <w:szCs w:val="20"/>
                <w:rtl/>
              </w:rPr>
            </w:pPr>
            <w:r w:rsidRPr="008B20C3">
              <w:rPr>
                <w:rFonts w:ascii="Arial" w:hAnsi="Arial" w:hint="cs"/>
                <w:noProof w:val="0"/>
                <w:sz w:val="20"/>
                <w:szCs w:val="20"/>
                <w:rtl/>
              </w:rPr>
              <w:t>שטח חדרי מגורים/פנימייה כולל</w:t>
            </w:r>
          </w:p>
        </w:tc>
        <w:tc>
          <w:tcPr>
            <w:tcW w:w="4248" w:type="dxa"/>
          </w:tcPr>
          <w:p w:rsidR="00536DE7" w:rsidRPr="008B20C3" w:rsidRDefault="00536DE7" w:rsidP="00856C5A">
            <w:pPr>
              <w:pStyle w:val="ad"/>
              <w:spacing w:line="360" w:lineRule="auto"/>
              <w:ind w:left="0"/>
              <w:jc w:val="both"/>
              <w:rPr>
                <w:rFonts w:ascii="Arial" w:hAnsi="Arial"/>
                <w:noProof w:val="0"/>
                <w:sz w:val="20"/>
                <w:szCs w:val="20"/>
                <w:rtl/>
              </w:rPr>
            </w:pPr>
            <w:r w:rsidRPr="008B20C3">
              <w:rPr>
                <w:rFonts w:ascii="Arial" w:hAnsi="Arial" w:hint="cs"/>
                <w:noProof w:val="0"/>
                <w:sz w:val="20"/>
                <w:szCs w:val="20"/>
                <w:rtl/>
              </w:rPr>
              <w:t>3,000</w:t>
            </w:r>
          </w:p>
        </w:tc>
      </w:tr>
      <w:tr w:rsidR="00536DE7" w:rsidTr="00536DE7">
        <w:tc>
          <w:tcPr>
            <w:tcW w:w="4247" w:type="dxa"/>
          </w:tcPr>
          <w:p w:rsidR="00536DE7" w:rsidRPr="008B20C3" w:rsidRDefault="00536DE7" w:rsidP="00856C5A">
            <w:pPr>
              <w:pStyle w:val="ad"/>
              <w:spacing w:line="360" w:lineRule="auto"/>
              <w:ind w:left="0"/>
              <w:jc w:val="both"/>
              <w:rPr>
                <w:rFonts w:ascii="Arial" w:hAnsi="Arial"/>
                <w:noProof w:val="0"/>
                <w:sz w:val="20"/>
                <w:szCs w:val="20"/>
                <w:rtl/>
              </w:rPr>
            </w:pPr>
            <w:r w:rsidRPr="008B20C3">
              <w:rPr>
                <w:rFonts w:ascii="Arial" w:hAnsi="Arial" w:hint="cs"/>
                <w:noProof w:val="0"/>
                <w:sz w:val="20"/>
                <w:szCs w:val="20"/>
                <w:rtl/>
              </w:rPr>
              <w:t>אולם שמחות</w:t>
            </w:r>
          </w:p>
        </w:tc>
        <w:tc>
          <w:tcPr>
            <w:tcW w:w="4248" w:type="dxa"/>
          </w:tcPr>
          <w:p w:rsidR="00536DE7" w:rsidRPr="008B20C3" w:rsidRDefault="00536DE7" w:rsidP="00856C5A">
            <w:pPr>
              <w:pStyle w:val="ad"/>
              <w:spacing w:line="360" w:lineRule="auto"/>
              <w:ind w:left="0"/>
              <w:jc w:val="both"/>
              <w:rPr>
                <w:rFonts w:ascii="Arial" w:hAnsi="Arial"/>
                <w:noProof w:val="0"/>
                <w:sz w:val="20"/>
                <w:szCs w:val="20"/>
                <w:rtl/>
              </w:rPr>
            </w:pPr>
            <w:r w:rsidRPr="008B20C3">
              <w:rPr>
                <w:rFonts w:ascii="Arial" w:hAnsi="Arial" w:hint="cs"/>
                <w:noProof w:val="0"/>
                <w:sz w:val="20"/>
                <w:szCs w:val="20"/>
                <w:rtl/>
              </w:rPr>
              <w:t>1,000</w:t>
            </w:r>
          </w:p>
        </w:tc>
      </w:tr>
      <w:tr w:rsidR="00536DE7" w:rsidTr="00536DE7">
        <w:tc>
          <w:tcPr>
            <w:tcW w:w="4247" w:type="dxa"/>
          </w:tcPr>
          <w:p w:rsidR="00536DE7" w:rsidRPr="008B20C3" w:rsidRDefault="00536DE7" w:rsidP="00856C5A">
            <w:pPr>
              <w:pStyle w:val="ad"/>
              <w:spacing w:line="360" w:lineRule="auto"/>
              <w:ind w:left="0"/>
              <w:jc w:val="both"/>
              <w:rPr>
                <w:rFonts w:ascii="Arial" w:hAnsi="Arial"/>
                <w:noProof w:val="0"/>
                <w:sz w:val="20"/>
                <w:szCs w:val="20"/>
                <w:rtl/>
              </w:rPr>
            </w:pPr>
            <w:r w:rsidRPr="008B20C3">
              <w:rPr>
                <w:rFonts w:ascii="Arial" w:hAnsi="Arial" w:hint="cs"/>
                <w:noProof w:val="0"/>
                <w:sz w:val="20"/>
                <w:szCs w:val="20"/>
                <w:rtl/>
              </w:rPr>
              <w:t>בית מדרש, חדרי לימוד כולל גן ילדים</w:t>
            </w:r>
          </w:p>
        </w:tc>
        <w:tc>
          <w:tcPr>
            <w:tcW w:w="4248" w:type="dxa"/>
          </w:tcPr>
          <w:p w:rsidR="00536DE7" w:rsidRPr="008B20C3" w:rsidRDefault="00536DE7" w:rsidP="00856C5A">
            <w:pPr>
              <w:pStyle w:val="ad"/>
              <w:spacing w:line="360" w:lineRule="auto"/>
              <w:ind w:left="0"/>
              <w:jc w:val="both"/>
              <w:rPr>
                <w:rFonts w:ascii="Arial" w:hAnsi="Arial"/>
                <w:noProof w:val="0"/>
                <w:sz w:val="20"/>
                <w:szCs w:val="20"/>
                <w:rtl/>
              </w:rPr>
            </w:pPr>
            <w:r w:rsidRPr="008B20C3">
              <w:rPr>
                <w:rFonts w:ascii="Arial" w:hAnsi="Arial" w:hint="cs"/>
                <w:noProof w:val="0"/>
                <w:sz w:val="20"/>
                <w:szCs w:val="20"/>
                <w:rtl/>
              </w:rPr>
              <w:t>2,500</w:t>
            </w:r>
          </w:p>
        </w:tc>
      </w:tr>
      <w:tr w:rsidR="00536DE7" w:rsidTr="00536DE7">
        <w:tc>
          <w:tcPr>
            <w:tcW w:w="4247" w:type="dxa"/>
          </w:tcPr>
          <w:p w:rsidR="00536DE7" w:rsidRPr="008B20C3" w:rsidRDefault="00536DE7" w:rsidP="00856C5A">
            <w:pPr>
              <w:pStyle w:val="ad"/>
              <w:spacing w:line="360" w:lineRule="auto"/>
              <w:ind w:left="0"/>
              <w:jc w:val="both"/>
              <w:rPr>
                <w:rFonts w:ascii="Arial" w:hAnsi="Arial"/>
                <w:noProof w:val="0"/>
                <w:sz w:val="20"/>
                <w:szCs w:val="20"/>
                <w:rtl/>
              </w:rPr>
            </w:pPr>
            <w:r w:rsidRPr="008B20C3">
              <w:rPr>
                <w:rFonts w:ascii="Arial" w:hAnsi="Arial" w:hint="cs"/>
                <w:noProof w:val="0"/>
                <w:sz w:val="20"/>
                <w:szCs w:val="20"/>
                <w:rtl/>
              </w:rPr>
              <w:t>חדר אוכל ומטבח</w:t>
            </w:r>
          </w:p>
        </w:tc>
        <w:tc>
          <w:tcPr>
            <w:tcW w:w="4248" w:type="dxa"/>
          </w:tcPr>
          <w:p w:rsidR="00536DE7" w:rsidRPr="008B20C3" w:rsidRDefault="00536DE7" w:rsidP="00856C5A">
            <w:pPr>
              <w:pStyle w:val="ad"/>
              <w:spacing w:line="360" w:lineRule="auto"/>
              <w:ind w:left="0"/>
              <w:jc w:val="both"/>
              <w:rPr>
                <w:rFonts w:ascii="Arial" w:hAnsi="Arial"/>
                <w:noProof w:val="0"/>
                <w:sz w:val="20"/>
                <w:szCs w:val="20"/>
                <w:rtl/>
              </w:rPr>
            </w:pPr>
            <w:r w:rsidRPr="008B20C3">
              <w:rPr>
                <w:rFonts w:ascii="Arial" w:hAnsi="Arial" w:hint="cs"/>
                <w:noProof w:val="0"/>
                <w:sz w:val="20"/>
                <w:szCs w:val="20"/>
                <w:rtl/>
              </w:rPr>
              <w:t>1,000</w:t>
            </w:r>
          </w:p>
        </w:tc>
      </w:tr>
      <w:tr w:rsidR="00536DE7" w:rsidTr="00536DE7">
        <w:tc>
          <w:tcPr>
            <w:tcW w:w="4247" w:type="dxa"/>
          </w:tcPr>
          <w:p w:rsidR="00536DE7" w:rsidRPr="008B20C3" w:rsidRDefault="00536DE7" w:rsidP="00856C5A">
            <w:pPr>
              <w:pStyle w:val="ad"/>
              <w:spacing w:line="360" w:lineRule="auto"/>
              <w:ind w:left="0"/>
              <w:jc w:val="both"/>
              <w:rPr>
                <w:rFonts w:ascii="Arial" w:hAnsi="Arial"/>
                <w:noProof w:val="0"/>
                <w:sz w:val="20"/>
                <w:szCs w:val="20"/>
                <w:rtl/>
              </w:rPr>
            </w:pPr>
            <w:r w:rsidRPr="008B20C3">
              <w:rPr>
                <w:rFonts w:ascii="Arial" w:hAnsi="Arial" w:hint="cs"/>
                <w:noProof w:val="0"/>
                <w:sz w:val="20"/>
                <w:szCs w:val="20"/>
                <w:rtl/>
              </w:rPr>
              <w:t>משרדים</w:t>
            </w:r>
          </w:p>
        </w:tc>
        <w:tc>
          <w:tcPr>
            <w:tcW w:w="4248" w:type="dxa"/>
          </w:tcPr>
          <w:p w:rsidR="00536DE7" w:rsidRPr="008B20C3" w:rsidRDefault="00536DE7" w:rsidP="00856C5A">
            <w:pPr>
              <w:pStyle w:val="ad"/>
              <w:spacing w:line="360" w:lineRule="auto"/>
              <w:ind w:left="0"/>
              <w:jc w:val="both"/>
              <w:rPr>
                <w:rFonts w:ascii="Arial" w:hAnsi="Arial"/>
                <w:noProof w:val="0"/>
                <w:sz w:val="20"/>
                <w:szCs w:val="20"/>
                <w:rtl/>
              </w:rPr>
            </w:pPr>
            <w:r w:rsidRPr="008B20C3">
              <w:rPr>
                <w:rFonts w:ascii="Arial" w:hAnsi="Arial" w:hint="cs"/>
                <w:noProof w:val="0"/>
                <w:sz w:val="20"/>
                <w:szCs w:val="20"/>
                <w:rtl/>
              </w:rPr>
              <w:t>500</w:t>
            </w:r>
          </w:p>
        </w:tc>
      </w:tr>
      <w:tr w:rsidR="00536DE7" w:rsidTr="00536DE7">
        <w:tc>
          <w:tcPr>
            <w:tcW w:w="4247" w:type="dxa"/>
          </w:tcPr>
          <w:p w:rsidR="00536DE7" w:rsidRPr="008B20C3" w:rsidRDefault="00536DE7" w:rsidP="00856C5A">
            <w:pPr>
              <w:pStyle w:val="ad"/>
              <w:spacing w:line="360" w:lineRule="auto"/>
              <w:ind w:left="0"/>
              <w:jc w:val="both"/>
              <w:rPr>
                <w:rFonts w:ascii="Arial" w:hAnsi="Arial"/>
                <w:noProof w:val="0"/>
                <w:sz w:val="20"/>
                <w:szCs w:val="20"/>
                <w:rtl/>
              </w:rPr>
            </w:pPr>
            <w:r w:rsidRPr="008B20C3">
              <w:rPr>
                <w:rFonts w:ascii="Arial" w:hAnsi="Arial" w:hint="cs"/>
                <w:noProof w:val="0"/>
                <w:sz w:val="20"/>
                <w:szCs w:val="20"/>
                <w:rtl/>
              </w:rPr>
              <w:t>שונות, מקווה חדרי תחזוקה</w:t>
            </w:r>
          </w:p>
        </w:tc>
        <w:tc>
          <w:tcPr>
            <w:tcW w:w="4248" w:type="dxa"/>
          </w:tcPr>
          <w:p w:rsidR="00536DE7" w:rsidRPr="008B20C3" w:rsidRDefault="00536DE7" w:rsidP="00856C5A">
            <w:pPr>
              <w:pStyle w:val="ad"/>
              <w:spacing w:line="360" w:lineRule="auto"/>
              <w:ind w:left="0"/>
              <w:jc w:val="both"/>
              <w:rPr>
                <w:rFonts w:ascii="Arial" w:hAnsi="Arial"/>
                <w:noProof w:val="0"/>
                <w:sz w:val="20"/>
                <w:szCs w:val="20"/>
                <w:rtl/>
              </w:rPr>
            </w:pPr>
            <w:r w:rsidRPr="008B20C3">
              <w:rPr>
                <w:rFonts w:ascii="Arial" w:hAnsi="Arial" w:hint="cs"/>
                <w:noProof w:val="0"/>
                <w:sz w:val="20"/>
                <w:szCs w:val="20"/>
                <w:rtl/>
              </w:rPr>
              <w:t>650</w:t>
            </w:r>
          </w:p>
        </w:tc>
      </w:tr>
      <w:tr w:rsidR="00536DE7" w:rsidTr="00536DE7">
        <w:tc>
          <w:tcPr>
            <w:tcW w:w="4247" w:type="dxa"/>
          </w:tcPr>
          <w:p w:rsidR="00536DE7" w:rsidRPr="008B20C3" w:rsidRDefault="00536DE7" w:rsidP="00856C5A">
            <w:pPr>
              <w:pStyle w:val="ad"/>
              <w:spacing w:line="360" w:lineRule="auto"/>
              <w:ind w:left="0"/>
              <w:jc w:val="both"/>
              <w:rPr>
                <w:rFonts w:ascii="Arial" w:hAnsi="Arial"/>
                <w:noProof w:val="0"/>
                <w:sz w:val="20"/>
                <w:szCs w:val="20"/>
                <w:rtl/>
              </w:rPr>
            </w:pPr>
            <w:r w:rsidRPr="008B20C3">
              <w:rPr>
                <w:rFonts w:ascii="Arial" w:hAnsi="Arial" w:hint="cs"/>
                <w:noProof w:val="0"/>
                <w:sz w:val="20"/>
                <w:szCs w:val="20"/>
                <w:rtl/>
              </w:rPr>
              <w:t>חניה</w:t>
            </w:r>
          </w:p>
        </w:tc>
        <w:tc>
          <w:tcPr>
            <w:tcW w:w="4248" w:type="dxa"/>
          </w:tcPr>
          <w:p w:rsidR="00536DE7" w:rsidRPr="008B20C3" w:rsidRDefault="00536DE7" w:rsidP="00856C5A">
            <w:pPr>
              <w:pStyle w:val="ad"/>
              <w:spacing w:line="360" w:lineRule="auto"/>
              <w:ind w:left="0"/>
              <w:jc w:val="both"/>
              <w:rPr>
                <w:rFonts w:ascii="Arial" w:hAnsi="Arial"/>
                <w:noProof w:val="0"/>
                <w:sz w:val="20"/>
                <w:szCs w:val="20"/>
                <w:rtl/>
              </w:rPr>
            </w:pPr>
            <w:r w:rsidRPr="008B20C3">
              <w:rPr>
                <w:rFonts w:ascii="Arial" w:hAnsi="Arial" w:hint="cs"/>
                <w:noProof w:val="0"/>
                <w:sz w:val="20"/>
                <w:szCs w:val="20"/>
                <w:rtl/>
              </w:rPr>
              <w:t>2,550</w:t>
            </w:r>
            <w:r w:rsidR="00DC6808">
              <w:rPr>
                <w:rFonts w:ascii="Arial" w:hAnsi="Arial" w:hint="cs"/>
                <w:noProof w:val="0"/>
                <w:sz w:val="20"/>
                <w:szCs w:val="20"/>
                <w:rtl/>
              </w:rPr>
              <w:t xml:space="preserve"> </w:t>
            </w:r>
          </w:p>
        </w:tc>
      </w:tr>
      <w:tr w:rsidR="00536DE7" w:rsidTr="00536DE7">
        <w:tc>
          <w:tcPr>
            <w:tcW w:w="4247" w:type="dxa"/>
          </w:tcPr>
          <w:p w:rsidR="00536DE7" w:rsidRPr="008B20C3" w:rsidRDefault="00536DE7" w:rsidP="00856C5A">
            <w:pPr>
              <w:pStyle w:val="ad"/>
              <w:spacing w:line="360" w:lineRule="auto"/>
              <w:ind w:left="0"/>
              <w:jc w:val="both"/>
              <w:rPr>
                <w:rFonts w:ascii="Arial" w:hAnsi="Arial"/>
                <w:b/>
                <w:bCs/>
                <w:noProof w:val="0"/>
                <w:sz w:val="20"/>
                <w:szCs w:val="20"/>
                <w:rtl/>
              </w:rPr>
            </w:pPr>
            <w:r w:rsidRPr="008B20C3">
              <w:rPr>
                <w:rFonts w:ascii="Arial" w:hAnsi="Arial" w:hint="cs"/>
                <w:b/>
                <w:bCs/>
                <w:noProof w:val="0"/>
                <w:sz w:val="20"/>
                <w:szCs w:val="20"/>
                <w:rtl/>
              </w:rPr>
              <w:t>סה"כ</w:t>
            </w:r>
          </w:p>
        </w:tc>
        <w:tc>
          <w:tcPr>
            <w:tcW w:w="4248" w:type="dxa"/>
          </w:tcPr>
          <w:p w:rsidR="00536DE7" w:rsidRPr="008B20C3" w:rsidRDefault="00536DE7" w:rsidP="00856C5A">
            <w:pPr>
              <w:pStyle w:val="ad"/>
              <w:spacing w:line="360" w:lineRule="auto"/>
              <w:ind w:left="0"/>
              <w:jc w:val="both"/>
              <w:rPr>
                <w:rFonts w:ascii="Arial" w:hAnsi="Arial"/>
                <w:b/>
                <w:bCs/>
                <w:noProof w:val="0"/>
                <w:sz w:val="20"/>
                <w:szCs w:val="20"/>
                <w:rtl/>
              </w:rPr>
            </w:pPr>
            <w:r w:rsidRPr="008B20C3">
              <w:rPr>
                <w:rFonts w:ascii="Arial" w:hAnsi="Arial" w:hint="cs"/>
                <w:b/>
                <w:bCs/>
                <w:noProof w:val="0"/>
                <w:sz w:val="20"/>
                <w:szCs w:val="20"/>
                <w:rtl/>
              </w:rPr>
              <w:t>12,700</w:t>
            </w:r>
            <w:r w:rsidR="00DC6808">
              <w:rPr>
                <w:rFonts w:ascii="Arial" w:hAnsi="Arial" w:hint="cs"/>
                <w:b/>
                <w:bCs/>
                <w:noProof w:val="0"/>
                <w:sz w:val="20"/>
                <w:szCs w:val="20"/>
                <w:rtl/>
              </w:rPr>
              <w:t xml:space="preserve"> מ"ר</w:t>
            </w:r>
          </w:p>
        </w:tc>
      </w:tr>
    </w:tbl>
    <w:p w:rsidR="00DC6808" w:rsidRDefault="00DC6808" w:rsidP="00856C5A">
      <w:pPr>
        <w:spacing w:line="360" w:lineRule="auto"/>
        <w:ind w:left="720"/>
        <w:jc w:val="both"/>
        <w:rPr>
          <w:rFonts w:ascii="Arial" w:hAnsi="Arial"/>
          <w:noProof w:val="0"/>
          <w:rtl/>
        </w:rPr>
      </w:pPr>
    </w:p>
    <w:p w:rsidR="00536DE7" w:rsidRDefault="008B20C3" w:rsidP="00856C5A">
      <w:pPr>
        <w:spacing w:line="360" w:lineRule="auto"/>
        <w:ind w:left="720"/>
        <w:jc w:val="both"/>
        <w:rPr>
          <w:rFonts w:ascii="Arial" w:hAnsi="Arial"/>
          <w:noProof w:val="0"/>
          <w:rtl/>
        </w:rPr>
      </w:pPr>
      <w:r w:rsidRPr="008B20C3">
        <w:rPr>
          <w:rFonts w:ascii="Arial" w:hAnsi="Arial" w:hint="cs"/>
          <w:noProof w:val="0"/>
          <w:rtl/>
        </w:rPr>
        <w:t xml:space="preserve">חוות הדעת כוללת תחשיב עלות הבניה האפשרית להקמת המבנה בהתאם לחלוקה </w:t>
      </w:r>
      <w:r w:rsidR="00DC6808">
        <w:rPr>
          <w:rFonts w:ascii="Arial" w:hAnsi="Arial" w:hint="cs"/>
          <w:noProof w:val="0"/>
          <w:rtl/>
        </w:rPr>
        <w:t>הבאה</w:t>
      </w:r>
      <w:r w:rsidRPr="008B20C3">
        <w:rPr>
          <w:rFonts w:ascii="Arial" w:hAnsi="Arial" w:hint="cs"/>
          <w:noProof w:val="0"/>
          <w:rtl/>
        </w:rPr>
        <w:t>:</w:t>
      </w:r>
    </w:p>
    <w:p w:rsidR="008B20C3" w:rsidRPr="00DC6808" w:rsidRDefault="008B20C3" w:rsidP="00856C5A">
      <w:pPr>
        <w:spacing w:line="360" w:lineRule="auto"/>
        <w:jc w:val="both"/>
        <w:rPr>
          <w:rFonts w:ascii="Arial" w:hAnsi="Arial"/>
          <w:noProof w:val="0"/>
          <w:sz w:val="14"/>
          <w:szCs w:val="14"/>
          <w:rtl/>
        </w:rPr>
      </w:pPr>
    </w:p>
    <w:tbl>
      <w:tblPr>
        <w:tblStyle w:val="a9"/>
        <w:bidiVisual/>
        <w:tblW w:w="0" w:type="auto"/>
        <w:tblInd w:w="1417" w:type="dxa"/>
        <w:tblLook w:val="04A0" w:firstRow="1" w:lastRow="0" w:firstColumn="1" w:lastColumn="0" w:noHBand="0" w:noVBand="1"/>
      </w:tblPr>
      <w:tblGrid>
        <w:gridCol w:w="2965"/>
        <w:gridCol w:w="1143"/>
        <w:gridCol w:w="1134"/>
        <w:gridCol w:w="1836"/>
      </w:tblGrid>
      <w:tr w:rsidR="008B20C3" w:rsidTr="00CE27DD">
        <w:tc>
          <w:tcPr>
            <w:tcW w:w="2965" w:type="dxa"/>
          </w:tcPr>
          <w:p w:rsidR="008B20C3" w:rsidRPr="00F84FFF" w:rsidRDefault="008B20C3" w:rsidP="00856C5A">
            <w:pPr>
              <w:spacing w:line="360" w:lineRule="auto"/>
              <w:jc w:val="both"/>
              <w:rPr>
                <w:rFonts w:ascii="Arial" w:hAnsi="Arial"/>
                <w:b/>
                <w:bCs/>
                <w:noProof w:val="0"/>
                <w:sz w:val="20"/>
                <w:szCs w:val="20"/>
                <w:rtl/>
              </w:rPr>
            </w:pPr>
            <w:r w:rsidRPr="00F84FFF">
              <w:rPr>
                <w:rFonts w:ascii="Arial" w:hAnsi="Arial" w:hint="cs"/>
                <w:b/>
                <w:bCs/>
                <w:noProof w:val="0"/>
                <w:sz w:val="20"/>
                <w:szCs w:val="20"/>
                <w:rtl/>
              </w:rPr>
              <w:t>מרכיב</w:t>
            </w:r>
          </w:p>
        </w:tc>
        <w:tc>
          <w:tcPr>
            <w:tcW w:w="1143" w:type="dxa"/>
          </w:tcPr>
          <w:p w:rsidR="008B20C3" w:rsidRPr="00F84FFF" w:rsidRDefault="008B20C3" w:rsidP="00856C5A">
            <w:pPr>
              <w:spacing w:line="360" w:lineRule="auto"/>
              <w:jc w:val="both"/>
              <w:rPr>
                <w:rFonts w:ascii="Arial" w:hAnsi="Arial"/>
                <w:b/>
                <w:bCs/>
                <w:noProof w:val="0"/>
                <w:sz w:val="20"/>
                <w:szCs w:val="20"/>
                <w:rtl/>
              </w:rPr>
            </w:pPr>
            <w:r w:rsidRPr="00F84FFF">
              <w:rPr>
                <w:rFonts w:ascii="Arial" w:hAnsi="Arial" w:hint="cs"/>
                <w:b/>
                <w:bCs/>
                <w:noProof w:val="0"/>
                <w:sz w:val="20"/>
                <w:szCs w:val="20"/>
                <w:rtl/>
              </w:rPr>
              <w:t>שטח</w:t>
            </w:r>
          </w:p>
        </w:tc>
        <w:tc>
          <w:tcPr>
            <w:tcW w:w="1134" w:type="dxa"/>
          </w:tcPr>
          <w:p w:rsidR="008B20C3" w:rsidRPr="00F84FFF" w:rsidRDefault="008B20C3" w:rsidP="00856C5A">
            <w:pPr>
              <w:spacing w:line="360" w:lineRule="auto"/>
              <w:jc w:val="both"/>
              <w:rPr>
                <w:rFonts w:ascii="Arial" w:hAnsi="Arial"/>
                <w:b/>
                <w:bCs/>
                <w:noProof w:val="0"/>
                <w:sz w:val="20"/>
                <w:szCs w:val="20"/>
                <w:rtl/>
              </w:rPr>
            </w:pPr>
            <w:r w:rsidRPr="00F84FFF">
              <w:rPr>
                <w:rFonts w:ascii="Arial" w:hAnsi="Arial" w:hint="cs"/>
                <w:b/>
                <w:bCs/>
                <w:noProof w:val="0"/>
                <w:sz w:val="20"/>
                <w:szCs w:val="20"/>
                <w:rtl/>
              </w:rPr>
              <w:t>עלות מ"ר</w:t>
            </w:r>
          </w:p>
        </w:tc>
        <w:tc>
          <w:tcPr>
            <w:tcW w:w="1836" w:type="dxa"/>
          </w:tcPr>
          <w:p w:rsidR="008B20C3" w:rsidRPr="00F84FFF" w:rsidRDefault="008B20C3" w:rsidP="00856C5A">
            <w:pPr>
              <w:spacing w:line="360" w:lineRule="auto"/>
              <w:jc w:val="both"/>
              <w:rPr>
                <w:rFonts w:ascii="Arial" w:hAnsi="Arial"/>
                <w:b/>
                <w:bCs/>
                <w:noProof w:val="0"/>
                <w:sz w:val="20"/>
                <w:szCs w:val="20"/>
                <w:rtl/>
              </w:rPr>
            </w:pPr>
            <w:r w:rsidRPr="00F84FFF">
              <w:rPr>
                <w:rFonts w:ascii="Arial" w:hAnsi="Arial" w:hint="cs"/>
                <w:b/>
                <w:bCs/>
                <w:noProof w:val="0"/>
                <w:sz w:val="20"/>
                <w:szCs w:val="20"/>
                <w:rtl/>
              </w:rPr>
              <w:t>עלות כוללת</w:t>
            </w:r>
          </w:p>
        </w:tc>
      </w:tr>
      <w:tr w:rsidR="008B20C3" w:rsidTr="00CE27DD">
        <w:tc>
          <w:tcPr>
            <w:tcW w:w="2965"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lastRenderedPageBreak/>
              <w:t>בית כנסת, כולל עזרת נשים</w:t>
            </w:r>
          </w:p>
        </w:tc>
        <w:tc>
          <w:tcPr>
            <w:tcW w:w="1143"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1,500</w:t>
            </w:r>
          </w:p>
        </w:tc>
        <w:tc>
          <w:tcPr>
            <w:tcW w:w="1134"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10,000 ₪</w:t>
            </w:r>
          </w:p>
        </w:tc>
        <w:tc>
          <w:tcPr>
            <w:tcW w:w="1836"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15,000,000 ₪</w:t>
            </w:r>
          </w:p>
        </w:tc>
      </w:tr>
      <w:tr w:rsidR="008B20C3" w:rsidTr="00CE27DD">
        <w:tc>
          <w:tcPr>
            <w:tcW w:w="2965"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שטח חדרי מגורים/פנימייה כולל</w:t>
            </w:r>
          </w:p>
        </w:tc>
        <w:tc>
          <w:tcPr>
            <w:tcW w:w="1143"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3,000</w:t>
            </w:r>
          </w:p>
        </w:tc>
        <w:tc>
          <w:tcPr>
            <w:tcW w:w="1134"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7,400 ₪</w:t>
            </w:r>
          </w:p>
        </w:tc>
        <w:tc>
          <w:tcPr>
            <w:tcW w:w="1836"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22,200,000 ₪</w:t>
            </w:r>
          </w:p>
        </w:tc>
      </w:tr>
      <w:tr w:rsidR="008B20C3" w:rsidTr="00CE27DD">
        <w:tc>
          <w:tcPr>
            <w:tcW w:w="2965"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 xml:space="preserve">אולם שמחות </w:t>
            </w:r>
          </w:p>
        </w:tc>
        <w:tc>
          <w:tcPr>
            <w:tcW w:w="1143"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1,000</w:t>
            </w:r>
          </w:p>
        </w:tc>
        <w:tc>
          <w:tcPr>
            <w:tcW w:w="1134"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8,000 ₪</w:t>
            </w:r>
          </w:p>
        </w:tc>
        <w:tc>
          <w:tcPr>
            <w:tcW w:w="1836"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8,000,000 ₪</w:t>
            </w:r>
          </w:p>
        </w:tc>
      </w:tr>
      <w:tr w:rsidR="008B20C3" w:rsidTr="00CE27DD">
        <w:tc>
          <w:tcPr>
            <w:tcW w:w="2965"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בית מדרש, חדרי לימוד כולל גן ילדים</w:t>
            </w:r>
          </w:p>
        </w:tc>
        <w:tc>
          <w:tcPr>
            <w:tcW w:w="1143"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2,500</w:t>
            </w:r>
          </w:p>
        </w:tc>
        <w:tc>
          <w:tcPr>
            <w:tcW w:w="1134"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6,000 ₪</w:t>
            </w:r>
          </w:p>
        </w:tc>
        <w:tc>
          <w:tcPr>
            <w:tcW w:w="1836"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15,000,000 ₪</w:t>
            </w:r>
          </w:p>
        </w:tc>
      </w:tr>
      <w:tr w:rsidR="008B20C3" w:rsidTr="00CE27DD">
        <w:tc>
          <w:tcPr>
            <w:tcW w:w="2965"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חדר אוכל ומטבח</w:t>
            </w:r>
          </w:p>
        </w:tc>
        <w:tc>
          <w:tcPr>
            <w:tcW w:w="1143"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1,000</w:t>
            </w:r>
          </w:p>
        </w:tc>
        <w:tc>
          <w:tcPr>
            <w:tcW w:w="1134"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8,000 ₪</w:t>
            </w:r>
          </w:p>
        </w:tc>
        <w:tc>
          <w:tcPr>
            <w:tcW w:w="1836"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8,000,000 ₪</w:t>
            </w:r>
          </w:p>
        </w:tc>
      </w:tr>
      <w:tr w:rsidR="008B20C3" w:rsidTr="00CE27DD">
        <w:tc>
          <w:tcPr>
            <w:tcW w:w="2965"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משרדים</w:t>
            </w:r>
          </w:p>
        </w:tc>
        <w:tc>
          <w:tcPr>
            <w:tcW w:w="1143"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500</w:t>
            </w:r>
          </w:p>
        </w:tc>
        <w:tc>
          <w:tcPr>
            <w:tcW w:w="1134"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6,300 ₪</w:t>
            </w:r>
          </w:p>
        </w:tc>
        <w:tc>
          <w:tcPr>
            <w:tcW w:w="1836"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3,150,000 ₪</w:t>
            </w:r>
          </w:p>
        </w:tc>
      </w:tr>
      <w:tr w:rsidR="008B20C3" w:rsidTr="00CE27DD">
        <w:tc>
          <w:tcPr>
            <w:tcW w:w="2965"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שונות, מקווה חדרי תחזוקה</w:t>
            </w:r>
          </w:p>
        </w:tc>
        <w:tc>
          <w:tcPr>
            <w:tcW w:w="1143" w:type="dxa"/>
          </w:tcPr>
          <w:p w:rsidR="008B20C3" w:rsidRPr="00F84FFF" w:rsidRDefault="008B20C3" w:rsidP="00856C5A">
            <w:pPr>
              <w:spacing w:line="360" w:lineRule="auto"/>
              <w:jc w:val="both"/>
              <w:rPr>
                <w:rFonts w:ascii="Arial" w:hAnsi="Arial"/>
                <w:noProof w:val="0"/>
                <w:sz w:val="20"/>
                <w:szCs w:val="20"/>
                <w:rtl/>
              </w:rPr>
            </w:pPr>
            <w:r w:rsidRPr="00F84FFF">
              <w:rPr>
                <w:rFonts w:ascii="Arial" w:hAnsi="Arial" w:hint="cs"/>
                <w:noProof w:val="0"/>
                <w:sz w:val="20"/>
                <w:szCs w:val="20"/>
                <w:rtl/>
              </w:rPr>
              <w:t>650</w:t>
            </w:r>
          </w:p>
        </w:tc>
        <w:tc>
          <w:tcPr>
            <w:tcW w:w="1134" w:type="dxa"/>
          </w:tcPr>
          <w:p w:rsidR="008B20C3" w:rsidRPr="00F84FFF" w:rsidRDefault="00F84FFF" w:rsidP="00856C5A">
            <w:pPr>
              <w:spacing w:line="360" w:lineRule="auto"/>
              <w:jc w:val="both"/>
              <w:rPr>
                <w:rFonts w:ascii="Arial" w:hAnsi="Arial"/>
                <w:noProof w:val="0"/>
                <w:sz w:val="20"/>
                <w:szCs w:val="20"/>
                <w:rtl/>
              </w:rPr>
            </w:pPr>
            <w:r w:rsidRPr="00F84FFF">
              <w:rPr>
                <w:rFonts w:ascii="Arial" w:hAnsi="Arial" w:hint="cs"/>
                <w:noProof w:val="0"/>
                <w:sz w:val="20"/>
                <w:szCs w:val="20"/>
                <w:rtl/>
              </w:rPr>
              <w:t>7,500 ₪</w:t>
            </w:r>
          </w:p>
        </w:tc>
        <w:tc>
          <w:tcPr>
            <w:tcW w:w="1836" w:type="dxa"/>
          </w:tcPr>
          <w:p w:rsidR="008B20C3" w:rsidRPr="00F84FFF" w:rsidRDefault="00F84FFF" w:rsidP="00856C5A">
            <w:pPr>
              <w:spacing w:line="360" w:lineRule="auto"/>
              <w:jc w:val="both"/>
              <w:rPr>
                <w:rFonts w:ascii="Arial" w:hAnsi="Arial"/>
                <w:noProof w:val="0"/>
                <w:sz w:val="20"/>
                <w:szCs w:val="20"/>
                <w:rtl/>
              </w:rPr>
            </w:pPr>
            <w:r w:rsidRPr="00F84FFF">
              <w:rPr>
                <w:rFonts w:ascii="Arial" w:hAnsi="Arial" w:hint="cs"/>
                <w:noProof w:val="0"/>
                <w:sz w:val="20"/>
                <w:szCs w:val="20"/>
                <w:rtl/>
              </w:rPr>
              <w:t>4,875,000 ₪</w:t>
            </w:r>
          </w:p>
        </w:tc>
      </w:tr>
      <w:tr w:rsidR="00F84FFF" w:rsidTr="00CE27DD">
        <w:tc>
          <w:tcPr>
            <w:tcW w:w="2965" w:type="dxa"/>
          </w:tcPr>
          <w:p w:rsidR="00F84FFF" w:rsidRPr="00F84FFF" w:rsidRDefault="00F84FFF" w:rsidP="00856C5A">
            <w:pPr>
              <w:spacing w:line="360" w:lineRule="auto"/>
              <w:jc w:val="both"/>
              <w:rPr>
                <w:rFonts w:ascii="Arial" w:hAnsi="Arial"/>
                <w:noProof w:val="0"/>
                <w:sz w:val="20"/>
                <w:szCs w:val="20"/>
                <w:rtl/>
              </w:rPr>
            </w:pPr>
            <w:r w:rsidRPr="00F84FFF">
              <w:rPr>
                <w:rFonts w:ascii="Arial" w:hAnsi="Arial" w:hint="cs"/>
                <w:noProof w:val="0"/>
                <w:sz w:val="20"/>
                <w:szCs w:val="20"/>
                <w:rtl/>
              </w:rPr>
              <w:t>חניה</w:t>
            </w:r>
          </w:p>
        </w:tc>
        <w:tc>
          <w:tcPr>
            <w:tcW w:w="1143" w:type="dxa"/>
          </w:tcPr>
          <w:p w:rsidR="00F84FFF" w:rsidRPr="00F84FFF" w:rsidRDefault="00F84FFF" w:rsidP="00856C5A">
            <w:pPr>
              <w:spacing w:line="360" w:lineRule="auto"/>
              <w:jc w:val="both"/>
              <w:rPr>
                <w:rFonts w:ascii="Arial" w:hAnsi="Arial"/>
                <w:noProof w:val="0"/>
                <w:sz w:val="20"/>
                <w:szCs w:val="20"/>
                <w:rtl/>
              </w:rPr>
            </w:pPr>
            <w:r w:rsidRPr="00F84FFF">
              <w:rPr>
                <w:rFonts w:ascii="Arial" w:hAnsi="Arial" w:hint="cs"/>
                <w:noProof w:val="0"/>
                <w:sz w:val="20"/>
                <w:szCs w:val="20"/>
                <w:rtl/>
              </w:rPr>
              <w:t>2,550</w:t>
            </w:r>
          </w:p>
        </w:tc>
        <w:tc>
          <w:tcPr>
            <w:tcW w:w="1134" w:type="dxa"/>
          </w:tcPr>
          <w:p w:rsidR="00F84FFF" w:rsidRPr="00F84FFF" w:rsidRDefault="00F84FFF" w:rsidP="00856C5A">
            <w:pPr>
              <w:spacing w:line="360" w:lineRule="auto"/>
              <w:jc w:val="both"/>
              <w:rPr>
                <w:rFonts w:ascii="Arial" w:hAnsi="Arial"/>
                <w:noProof w:val="0"/>
                <w:sz w:val="20"/>
                <w:szCs w:val="20"/>
                <w:rtl/>
              </w:rPr>
            </w:pPr>
            <w:r w:rsidRPr="00F84FFF">
              <w:rPr>
                <w:rFonts w:ascii="Arial" w:hAnsi="Arial" w:hint="cs"/>
                <w:noProof w:val="0"/>
                <w:sz w:val="20"/>
                <w:szCs w:val="20"/>
                <w:rtl/>
              </w:rPr>
              <w:t>2,700 ₪</w:t>
            </w:r>
          </w:p>
        </w:tc>
        <w:tc>
          <w:tcPr>
            <w:tcW w:w="1836" w:type="dxa"/>
          </w:tcPr>
          <w:p w:rsidR="00F84FFF" w:rsidRPr="00F84FFF" w:rsidRDefault="00F84FFF" w:rsidP="00856C5A">
            <w:pPr>
              <w:spacing w:line="360" w:lineRule="auto"/>
              <w:jc w:val="both"/>
              <w:rPr>
                <w:rFonts w:ascii="Arial" w:hAnsi="Arial"/>
                <w:noProof w:val="0"/>
                <w:sz w:val="20"/>
                <w:szCs w:val="20"/>
                <w:rtl/>
              </w:rPr>
            </w:pPr>
            <w:r w:rsidRPr="00F84FFF">
              <w:rPr>
                <w:rFonts w:ascii="Arial" w:hAnsi="Arial" w:hint="cs"/>
                <w:noProof w:val="0"/>
                <w:sz w:val="20"/>
                <w:szCs w:val="20"/>
                <w:rtl/>
              </w:rPr>
              <w:t>6,885,000 ₪</w:t>
            </w:r>
          </w:p>
        </w:tc>
      </w:tr>
      <w:tr w:rsidR="00F84FFF" w:rsidTr="00CE27DD">
        <w:tc>
          <w:tcPr>
            <w:tcW w:w="2965" w:type="dxa"/>
          </w:tcPr>
          <w:p w:rsidR="00F84FFF" w:rsidRPr="00F84FFF" w:rsidRDefault="00F84FFF" w:rsidP="00856C5A">
            <w:pPr>
              <w:spacing w:line="360" w:lineRule="auto"/>
              <w:jc w:val="both"/>
              <w:rPr>
                <w:rFonts w:ascii="Arial" w:hAnsi="Arial"/>
                <w:b/>
                <w:bCs/>
                <w:noProof w:val="0"/>
                <w:sz w:val="20"/>
                <w:szCs w:val="20"/>
                <w:rtl/>
              </w:rPr>
            </w:pPr>
            <w:r w:rsidRPr="00F84FFF">
              <w:rPr>
                <w:rFonts w:ascii="Arial" w:hAnsi="Arial" w:hint="cs"/>
                <w:b/>
                <w:bCs/>
                <w:noProof w:val="0"/>
                <w:sz w:val="20"/>
                <w:szCs w:val="20"/>
                <w:rtl/>
              </w:rPr>
              <w:t>סה"כ</w:t>
            </w:r>
          </w:p>
        </w:tc>
        <w:tc>
          <w:tcPr>
            <w:tcW w:w="2277" w:type="dxa"/>
            <w:gridSpan w:val="2"/>
          </w:tcPr>
          <w:p w:rsidR="00F84FFF" w:rsidRPr="00F84FFF" w:rsidRDefault="00F84FFF" w:rsidP="00856C5A">
            <w:pPr>
              <w:spacing w:line="360" w:lineRule="auto"/>
              <w:jc w:val="both"/>
              <w:rPr>
                <w:rFonts w:ascii="Arial" w:hAnsi="Arial"/>
                <w:b/>
                <w:bCs/>
                <w:noProof w:val="0"/>
                <w:sz w:val="20"/>
                <w:szCs w:val="20"/>
                <w:rtl/>
              </w:rPr>
            </w:pPr>
            <w:r w:rsidRPr="00F84FFF">
              <w:rPr>
                <w:rFonts w:ascii="Arial" w:hAnsi="Arial" w:hint="cs"/>
                <w:b/>
                <w:bCs/>
                <w:noProof w:val="0"/>
                <w:sz w:val="20"/>
                <w:szCs w:val="20"/>
                <w:rtl/>
              </w:rPr>
              <w:t>12,700</w:t>
            </w:r>
          </w:p>
        </w:tc>
        <w:tc>
          <w:tcPr>
            <w:tcW w:w="1836" w:type="dxa"/>
          </w:tcPr>
          <w:p w:rsidR="00F84FFF" w:rsidRPr="00F84FFF" w:rsidRDefault="00F84FFF" w:rsidP="00856C5A">
            <w:pPr>
              <w:spacing w:line="360" w:lineRule="auto"/>
              <w:jc w:val="both"/>
              <w:rPr>
                <w:rFonts w:ascii="Arial" w:hAnsi="Arial"/>
                <w:b/>
                <w:bCs/>
                <w:noProof w:val="0"/>
                <w:sz w:val="20"/>
                <w:szCs w:val="20"/>
                <w:rtl/>
              </w:rPr>
            </w:pPr>
            <w:r w:rsidRPr="00F84FFF">
              <w:rPr>
                <w:rFonts w:ascii="Arial" w:hAnsi="Arial" w:hint="cs"/>
                <w:b/>
                <w:bCs/>
                <w:noProof w:val="0"/>
                <w:sz w:val="20"/>
                <w:szCs w:val="20"/>
                <w:rtl/>
              </w:rPr>
              <w:t>83,110,000 ש"ח</w:t>
            </w:r>
          </w:p>
        </w:tc>
      </w:tr>
    </w:tbl>
    <w:p w:rsidR="00A561D3" w:rsidRPr="008B20C3" w:rsidRDefault="00A561D3" w:rsidP="00856C5A">
      <w:pPr>
        <w:spacing w:line="360" w:lineRule="auto"/>
        <w:jc w:val="both"/>
        <w:rPr>
          <w:rFonts w:ascii="Arial" w:hAnsi="Arial"/>
          <w:noProof w:val="0"/>
          <w:rtl/>
        </w:rPr>
      </w:pPr>
    </w:p>
    <w:p w:rsidR="008B20C3" w:rsidRDefault="00F84FFF" w:rsidP="00856C5A">
      <w:pPr>
        <w:spacing w:line="360" w:lineRule="auto"/>
        <w:ind w:left="720"/>
        <w:jc w:val="both"/>
        <w:rPr>
          <w:rFonts w:ascii="Arial" w:hAnsi="Arial"/>
          <w:noProof w:val="0"/>
          <w:rtl/>
        </w:rPr>
      </w:pPr>
      <w:r>
        <w:rPr>
          <w:rFonts w:ascii="Arial" w:hAnsi="Arial" w:hint="cs"/>
          <w:noProof w:val="0"/>
          <w:rtl/>
        </w:rPr>
        <w:t>במ</w:t>
      </w:r>
      <w:r w:rsidR="00A561D3">
        <w:rPr>
          <w:rFonts w:ascii="Arial" w:hAnsi="Arial" w:hint="cs"/>
          <w:noProof w:val="0"/>
          <w:rtl/>
        </w:rPr>
        <w:t>י</w:t>
      </w:r>
      <w:r>
        <w:rPr>
          <w:rFonts w:ascii="Arial" w:hAnsi="Arial" w:hint="cs"/>
          <w:noProof w:val="0"/>
          <w:rtl/>
        </w:rPr>
        <w:t xml:space="preserve">לים אחרות, על פי חוות הדעת, סך עלויות הבניה האפשריות להקמת מבנה מוסד מתוכנן, בהתאם להוראות תכנית 5331א', נאמד בכ </w:t>
      </w:r>
      <w:r>
        <w:rPr>
          <w:rFonts w:ascii="Arial" w:hAnsi="Arial"/>
          <w:noProof w:val="0"/>
          <w:rtl/>
        </w:rPr>
        <w:t>–</w:t>
      </w:r>
      <w:r>
        <w:rPr>
          <w:rFonts w:ascii="Arial" w:hAnsi="Arial" w:hint="cs"/>
          <w:noProof w:val="0"/>
          <w:rtl/>
        </w:rPr>
        <w:t xml:space="preserve"> 83 מיליון ₪ (עלויות שאינן כוללות מע"מ). לטענת המערערת, הדבר מצביע על כך כי מדובר בפרויקט שלא צפוי להניב רווחים.</w:t>
      </w:r>
    </w:p>
    <w:p w:rsidR="00F84FFF" w:rsidRDefault="00F84FFF" w:rsidP="00856C5A">
      <w:pPr>
        <w:spacing w:line="360" w:lineRule="auto"/>
        <w:ind w:left="720"/>
        <w:jc w:val="both"/>
        <w:rPr>
          <w:rFonts w:ascii="Arial" w:hAnsi="Arial"/>
          <w:noProof w:val="0"/>
          <w:rtl/>
        </w:rPr>
      </w:pPr>
    </w:p>
    <w:p w:rsidR="002678E2" w:rsidRDefault="00CE27DD" w:rsidP="00856C5A">
      <w:pPr>
        <w:pStyle w:val="ad"/>
        <w:numPr>
          <w:ilvl w:val="0"/>
          <w:numId w:val="3"/>
        </w:numPr>
        <w:spacing w:line="360" w:lineRule="auto"/>
        <w:jc w:val="both"/>
        <w:rPr>
          <w:rFonts w:ascii="Arial" w:hAnsi="Arial"/>
          <w:noProof w:val="0"/>
        </w:rPr>
      </w:pPr>
      <w:r>
        <w:rPr>
          <w:rFonts w:ascii="Arial" w:hAnsi="Arial" w:hint="cs"/>
          <w:noProof w:val="0"/>
          <w:rtl/>
        </w:rPr>
        <w:t xml:space="preserve">מטעם המשיב הוגשה חוות דעת שמאית שנערכה על ידי מידד בן-שטרית, שמאי מקרקעין מחוזי ממחלקת שומת מקרקעין ברשות המסים. חוות הדעת מתייחסת לשווי בו נמכרות הזכויות בדירות המגורים במתחם של </w:t>
      </w:r>
      <w:r w:rsidR="00E67385">
        <w:rPr>
          <w:rFonts w:ascii="Arial" w:hAnsi="Arial" w:hint="cs"/>
          <w:noProof w:val="0"/>
          <w:rtl/>
        </w:rPr>
        <w:t>קהילת שומרי אמונים ולעלויות מבני</w:t>
      </w:r>
      <w:r>
        <w:rPr>
          <w:rFonts w:ascii="Arial" w:hAnsi="Arial" w:hint="cs"/>
          <w:noProof w:val="0"/>
          <w:rtl/>
        </w:rPr>
        <w:t xml:space="preserve"> הציבור, המתוכננים להיבנות בסמוך. מסקנת חוות הדעת הינה, כי התמורה הממוצעת שנגבתה בפרויקט שומרי אמונים בשנים 2015-2018 לדירה ממוצעת בשטח של 103 מ"ר הינה 2,894,449 ₪ והיא גבוהה משווי שוק של דירה ממוצעת </w:t>
      </w:r>
      <w:r w:rsidR="00E67385">
        <w:rPr>
          <w:rFonts w:ascii="Arial" w:hAnsi="Arial" w:hint="cs"/>
          <w:noProof w:val="0"/>
          <w:rtl/>
        </w:rPr>
        <w:t xml:space="preserve">באזור סמוך </w:t>
      </w:r>
      <w:r>
        <w:rPr>
          <w:rFonts w:ascii="Arial" w:hAnsi="Arial" w:hint="cs"/>
          <w:noProof w:val="0"/>
          <w:rtl/>
        </w:rPr>
        <w:t>בשנים 2015-2018 (2,730,360 ₪), וזאת עוד לפני שלוקחים בחשבון את ההתאמה למצב המשפטי ולמתן</w:t>
      </w:r>
      <w:r w:rsidR="00F227A1">
        <w:rPr>
          <w:rFonts w:ascii="Arial" w:hAnsi="Arial" w:hint="cs"/>
          <w:noProof w:val="0"/>
          <w:rtl/>
        </w:rPr>
        <w:t xml:space="preserve"> זכויות שימוש במבנים הקהילתיים (שאינם קיימים בנכסי ההשוואה).</w:t>
      </w:r>
      <w:r w:rsidR="003D21C6">
        <w:rPr>
          <w:rFonts w:ascii="Arial" w:hAnsi="Arial" w:hint="cs"/>
          <w:noProof w:val="0"/>
          <w:rtl/>
        </w:rPr>
        <w:t xml:space="preserve"> מאחר ובשנים 2015 ו- 2018 היו עסקאות מעטות מאוד בפרויקט של קהילת שומרי אמונים, נערכה השוואה בחוות הדעת בין המחיר הממוצע בשנים 2016-2017, לבין שווי שוק של דירה מקבילה ונמצא כי מחיר המכירה הממוצע בפרויקט של המערערת</w:t>
      </w:r>
      <w:r w:rsidR="00F227A1">
        <w:rPr>
          <w:rFonts w:ascii="Arial" w:hAnsi="Arial" w:hint="cs"/>
          <w:noProof w:val="0"/>
          <w:rtl/>
        </w:rPr>
        <w:t xml:space="preserve"> </w:t>
      </w:r>
      <w:r w:rsidR="003D21C6">
        <w:rPr>
          <w:rFonts w:ascii="Arial" w:hAnsi="Arial" w:hint="cs"/>
          <w:noProof w:val="0"/>
          <w:rtl/>
        </w:rPr>
        <w:t>(2,895,000 ₪) היה גבוה ב- 4.92 אחוזים משווי שוק של דירה ממוצעת</w:t>
      </w:r>
      <w:r w:rsidR="00E67385">
        <w:rPr>
          <w:rFonts w:ascii="Arial" w:hAnsi="Arial" w:hint="cs"/>
          <w:noProof w:val="0"/>
          <w:rtl/>
        </w:rPr>
        <w:t xml:space="preserve"> בנכסי ההשוואה</w:t>
      </w:r>
      <w:r w:rsidR="003D21C6">
        <w:rPr>
          <w:rFonts w:ascii="Arial" w:hAnsi="Arial" w:hint="cs"/>
          <w:noProof w:val="0"/>
          <w:rtl/>
        </w:rPr>
        <w:t xml:space="preserve"> (2,760,000 ₪). </w:t>
      </w:r>
    </w:p>
    <w:p w:rsidR="003D21C6" w:rsidRPr="0061253A" w:rsidRDefault="003D21C6" w:rsidP="00856C5A">
      <w:pPr>
        <w:spacing w:line="360" w:lineRule="auto"/>
        <w:jc w:val="both"/>
        <w:rPr>
          <w:rFonts w:ascii="Arial" w:hAnsi="Arial"/>
          <w:noProof w:val="0"/>
          <w:sz w:val="18"/>
          <w:szCs w:val="18"/>
          <w:rtl/>
        </w:rPr>
      </w:pPr>
    </w:p>
    <w:p w:rsidR="003D21C6" w:rsidRDefault="003D21C6" w:rsidP="00856C5A">
      <w:pPr>
        <w:pStyle w:val="ad"/>
        <w:numPr>
          <w:ilvl w:val="0"/>
          <w:numId w:val="3"/>
        </w:numPr>
        <w:spacing w:line="360" w:lineRule="auto"/>
        <w:jc w:val="both"/>
        <w:rPr>
          <w:rFonts w:ascii="Arial" w:hAnsi="Arial"/>
          <w:noProof w:val="0"/>
        </w:rPr>
      </w:pPr>
      <w:r>
        <w:rPr>
          <w:rFonts w:ascii="Arial" w:hAnsi="Arial" w:hint="cs"/>
          <w:noProof w:val="0"/>
          <w:rtl/>
        </w:rPr>
        <w:t>לטענת המשיב, אין ממש בטענת המערערת לפיה מחירי הדירות הינם במחיר השוק, מכיוו</w:t>
      </w:r>
      <w:r w:rsidR="00AF2D24">
        <w:rPr>
          <w:rFonts w:ascii="Arial" w:hAnsi="Arial" w:hint="cs"/>
          <w:noProof w:val="0"/>
          <w:rtl/>
        </w:rPr>
        <w:t xml:space="preserve">ן שמחיר הדירה משקף את עלות </w:t>
      </w:r>
      <w:r w:rsidR="00E67385">
        <w:rPr>
          <w:rFonts w:ascii="Arial" w:hAnsi="Arial" w:hint="cs"/>
          <w:noProof w:val="0"/>
          <w:rtl/>
        </w:rPr>
        <w:t xml:space="preserve">הקמת </w:t>
      </w:r>
      <w:r w:rsidR="00AF2D24">
        <w:rPr>
          <w:rFonts w:ascii="Arial" w:hAnsi="Arial" w:hint="cs"/>
          <w:noProof w:val="0"/>
          <w:rtl/>
        </w:rPr>
        <w:t xml:space="preserve">מבני </w:t>
      </w:r>
      <w:r>
        <w:rPr>
          <w:rFonts w:ascii="Arial" w:hAnsi="Arial" w:hint="cs"/>
          <w:noProof w:val="0"/>
          <w:rtl/>
        </w:rPr>
        <w:t xml:space="preserve">הציבור. המשיב מנה מספר טעמים למסקנה זו. ראשית, נטען כי כל הזכויות בשטח המוסד והמבנים שעתידים להיבנות בו היו ונותרו בידי המערערת וזאת על פי הסעיפים </w:t>
      </w:r>
      <w:r>
        <w:rPr>
          <w:rFonts w:ascii="Arial" w:hAnsi="Arial" w:hint="cs"/>
          <w:noProof w:val="0"/>
          <w:rtl/>
        </w:rPr>
        <w:lastRenderedPageBreak/>
        <w:t>המתאימים בהסכם בין המערערת, לרוכשים. שנית, נטען כי המערערת התחייבה לבנות בית כנסת, מקווה וישיבה בפרויקט המסוים המוזכר</w:t>
      </w:r>
      <w:r w:rsidR="002378D1">
        <w:rPr>
          <w:rFonts w:ascii="Arial" w:hAnsi="Arial" w:hint="cs"/>
          <w:noProof w:val="0"/>
          <w:rtl/>
        </w:rPr>
        <w:t xml:space="preserve"> בחוזים (המכונה </w:t>
      </w:r>
      <w:r w:rsidR="002378D1">
        <w:rPr>
          <w:rFonts w:ascii="Arial" w:hAnsi="Arial"/>
          <w:noProof w:val="0"/>
        </w:rPr>
        <w:t>Jerusalem sky</w:t>
      </w:r>
      <w:r w:rsidR="002378D1">
        <w:rPr>
          <w:rFonts w:ascii="Arial" w:hAnsi="Arial" w:hint="cs"/>
          <w:noProof w:val="0"/>
          <w:rtl/>
        </w:rPr>
        <w:t>)</w:t>
      </w:r>
      <w:r w:rsidR="00985178">
        <w:rPr>
          <w:rFonts w:ascii="Arial" w:hAnsi="Arial" w:hint="cs"/>
          <w:noProof w:val="0"/>
          <w:rtl/>
        </w:rPr>
        <w:t xml:space="preserve"> לשימושם של רוכשי הדירות בפרויקט</w:t>
      </w:r>
      <w:r w:rsidR="002378D1">
        <w:rPr>
          <w:rFonts w:ascii="Arial" w:hAnsi="Arial" w:hint="cs"/>
          <w:noProof w:val="0"/>
          <w:rtl/>
        </w:rPr>
        <w:t xml:space="preserve">, להבדיל מכלל רוכשי הדירות מאת המערערת לאורך השנים </w:t>
      </w:r>
      <w:r w:rsidR="005E4968">
        <w:rPr>
          <w:rFonts w:ascii="Arial" w:hAnsi="Arial" w:hint="cs"/>
          <w:noProof w:val="0"/>
          <w:rtl/>
        </w:rPr>
        <w:t xml:space="preserve">והוא כולל </w:t>
      </w:r>
      <w:r w:rsidR="002378D1">
        <w:rPr>
          <w:rFonts w:ascii="Arial" w:hAnsi="Arial" w:hint="cs"/>
          <w:noProof w:val="0"/>
          <w:rtl/>
        </w:rPr>
        <w:t xml:space="preserve">זכות שימוש במבנים הללו למשך 24 שנים בלבד, אשר בסופן המערערת תהיה רשאית לסיים את זכות השימוש או להאריכה, לפי שיקול דעתה הבלעדי. שלישית, נטען כי שטחי מבני הציבור שחושבו על ידי השמאי אנגלהרט, אינם רלבנטיים לפרויקט שכן הם מצויים בחלקה 243, המצויה מדרום לחלקות הפרויקט (חלקות 271 ו -290), וכן </w:t>
      </w:r>
      <w:r w:rsidR="00241238">
        <w:rPr>
          <w:rFonts w:ascii="Arial" w:hAnsi="Arial" w:hint="cs"/>
          <w:noProof w:val="0"/>
          <w:rtl/>
        </w:rPr>
        <w:t xml:space="preserve">כי </w:t>
      </w:r>
      <w:r w:rsidR="002378D1">
        <w:rPr>
          <w:rFonts w:ascii="Arial" w:hAnsi="Arial" w:hint="cs"/>
          <w:noProof w:val="0"/>
          <w:rtl/>
        </w:rPr>
        <w:t xml:space="preserve">במסגרת התב"ע נקבעו בתכנית שטחים </w:t>
      </w:r>
      <w:r w:rsidR="006161D3">
        <w:rPr>
          <w:rFonts w:ascii="Arial" w:hAnsi="Arial" w:hint="cs"/>
          <w:noProof w:val="0"/>
          <w:rtl/>
        </w:rPr>
        <w:t xml:space="preserve">למבני </w:t>
      </w:r>
      <w:r w:rsidR="002378D1">
        <w:rPr>
          <w:rFonts w:ascii="Arial" w:hAnsi="Arial" w:hint="cs"/>
          <w:noProof w:val="0"/>
          <w:rtl/>
        </w:rPr>
        <w:t xml:space="preserve">ציבור מסוג מקווה ובית כנסת, אשר יופקעו על ידי הוועדה </w:t>
      </w:r>
      <w:r w:rsidR="00E67385">
        <w:rPr>
          <w:rFonts w:ascii="Arial" w:hAnsi="Arial" w:hint="cs"/>
          <w:noProof w:val="0"/>
          <w:rtl/>
        </w:rPr>
        <w:t xml:space="preserve">המקומית </w:t>
      </w:r>
      <w:r w:rsidR="002378D1">
        <w:rPr>
          <w:rFonts w:ascii="Arial" w:hAnsi="Arial" w:hint="cs"/>
          <w:noProof w:val="0"/>
          <w:rtl/>
        </w:rPr>
        <w:t xml:space="preserve">ויירשמו על שם הרשות המקומית. </w:t>
      </w:r>
      <w:r w:rsidR="00D838AE">
        <w:rPr>
          <w:rFonts w:ascii="Arial" w:hAnsi="Arial" w:hint="cs"/>
          <w:noProof w:val="0"/>
          <w:rtl/>
        </w:rPr>
        <w:t xml:space="preserve">רביעית, המערערת אינה בעלת הזכויות בחלקה 243 שהינה בבעלות העמותה המצויה בפירוק, ומתקיימים הליכים משפטיים </w:t>
      </w:r>
      <w:r w:rsidR="006161D3">
        <w:rPr>
          <w:rFonts w:ascii="Arial" w:hAnsi="Arial" w:hint="cs"/>
          <w:noProof w:val="0"/>
          <w:rtl/>
        </w:rPr>
        <w:t>בין ה</w:t>
      </w:r>
      <w:r w:rsidR="00D838AE">
        <w:rPr>
          <w:rFonts w:ascii="Arial" w:hAnsi="Arial" w:hint="cs"/>
          <w:noProof w:val="0"/>
          <w:rtl/>
        </w:rPr>
        <w:t xml:space="preserve">עמותה באמצעות המנהל המיוחד, </w:t>
      </w:r>
      <w:r w:rsidR="00E67385">
        <w:rPr>
          <w:rFonts w:ascii="Arial" w:hAnsi="Arial" w:hint="cs"/>
          <w:noProof w:val="0"/>
          <w:rtl/>
        </w:rPr>
        <w:t xml:space="preserve">לבין החברה, המעמידים בספק את יכולת המערערת להקים על המקרקעין את מבני הציבור. </w:t>
      </w:r>
    </w:p>
    <w:p w:rsidR="00F90FA5" w:rsidRPr="0061253A" w:rsidRDefault="00F90FA5" w:rsidP="00856C5A">
      <w:pPr>
        <w:pStyle w:val="ad"/>
        <w:spacing w:line="360" w:lineRule="auto"/>
        <w:rPr>
          <w:rFonts w:ascii="Arial" w:hAnsi="Arial"/>
          <w:noProof w:val="0"/>
          <w:sz w:val="18"/>
          <w:szCs w:val="18"/>
          <w:rtl/>
        </w:rPr>
      </w:pPr>
    </w:p>
    <w:p w:rsidR="00EE5D8B" w:rsidRDefault="00F46B31" w:rsidP="00856C5A">
      <w:pPr>
        <w:pStyle w:val="ad"/>
        <w:numPr>
          <w:ilvl w:val="0"/>
          <w:numId w:val="3"/>
        </w:numPr>
        <w:spacing w:line="360" w:lineRule="auto"/>
        <w:jc w:val="both"/>
        <w:rPr>
          <w:rFonts w:ascii="Arial" w:hAnsi="Arial"/>
          <w:noProof w:val="0"/>
        </w:rPr>
      </w:pPr>
      <w:r>
        <w:rPr>
          <w:rFonts w:ascii="Arial" w:hAnsi="Arial" w:hint="cs"/>
          <w:noProof w:val="0"/>
          <w:rtl/>
        </w:rPr>
        <w:t>נדון עתה בטענות אלה</w:t>
      </w:r>
      <w:r w:rsidR="001C21D7">
        <w:rPr>
          <w:rFonts w:ascii="Arial" w:hAnsi="Arial" w:hint="cs"/>
          <w:noProof w:val="0"/>
          <w:rtl/>
        </w:rPr>
        <w:t>.</w:t>
      </w:r>
      <w:r>
        <w:rPr>
          <w:rFonts w:ascii="Arial" w:hAnsi="Arial" w:hint="cs"/>
          <w:noProof w:val="0"/>
          <w:rtl/>
        </w:rPr>
        <w:t xml:space="preserve"> </w:t>
      </w:r>
      <w:r w:rsidR="00B74B0C">
        <w:rPr>
          <w:rFonts w:ascii="Arial" w:hAnsi="Arial" w:hint="cs"/>
          <w:noProof w:val="0"/>
          <w:rtl/>
        </w:rPr>
        <w:t>תחילה יצוין</w:t>
      </w:r>
      <w:r w:rsidR="00723DF8">
        <w:rPr>
          <w:rFonts w:ascii="Arial" w:hAnsi="Arial" w:hint="cs"/>
          <w:noProof w:val="0"/>
          <w:rtl/>
        </w:rPr>
        <w:t xml:space="preserve"> כי המערערת </w:t>
      </w:r>
      <w:r w:rsidR="0090035F">
        <w:rPr>
          <w:rFonts w:ascii="Arial" w:hAnsi="Arial" w:hint="cs"/>
          <w:noProof w:val="0"/>
          <w:rtl/>
        </w:rPr>
        <w:t xml:space="preserve">פעלה להשיק </w:t>
      </w:r>
      <w:r w:rsidR="00EA4D42">
        <w:rPr>
          <w:rFonts w:ascii="Arial" w:hAnsi="Arial" w:hint="cs"/>
          <w:noProof w:val="0"/>
          <w:rtl/>
        </w:rPr>
        <w:t xml:space="preserve">ולפרסם </w:t>
      </w:r>
      <w:r w:rsidR="00B6475C">
        <w:rPr>
          <w:rFonts w:ascii="Arial" w:hAnsi="Arial" w:hint="cs"/>
          <w:noProof w:val="0"/>
          <w:rtl/>
        </w:rPr>
        <w:t xml:space="preserve">את פרויקט המגורים </w:t>
      </w:r>
      <w:r w:rsidR="0041618A">
        <w:rPr>
          <w:rFonts w:ascii="Arial" w:hAnsi="Arial" w:hint="cs"/>
          <w:noProof w:val="0"/>
          <w:rtl/>
        </w:rPr>
        <w:t xml:space="preserve">המכונה "ג'רוסלם סקיי" </w:t>
      </w:r>
      <w:r w:rsidR="008F0083">
        <w:rPr>
          <w:rFonts w:ascii="Arial" w:hAnsi="Arial" w:hint="cs"/>
          <w:noProof w:val="0"/>
          <w:rtl/>
        </w:rPr>
        <w:t>בזו הלשון</w:t>
      </w:r>
      <w:r w:rsidR="009D5685">
        <w:rPr>
          <w:rFonts w:ascii="Arial" w:hAnsi="Arial" w:hint="cs"/>
          <w:noProof w:val="0"/>
          <w:rtl/>
        </w:rPr>
        <w:t xml:space="preserve"> (נספח 16 לתצהירו של מר אשר פאר)</w:t>
      </w:r>
      <w:r w:rsidR="008F0083">
        <w:rPr>
          <w:rFonts w:ascii="Arial" w:hAnsi="Arial" w:hint="cs"/>
          <w:noProof w:val="0"/>
          <w:rtl/>
        </w:rPr>
        <w:t xml:space="preserve">: </w:t>
      </w:r>
    </w:p>
    <w:p w:rsidR="00EE5D8B" w:rsidRPr="0061253A" w:rsidRDefault="00EE5D8B" w:rsidP="00856C5A">
      <w:pPr>
        <w:pStyle w:val="ad"/>
        <w:spacing w:line="360" w:lineRule="auto"/>
        <w:rPr>
          <w:rFonts w:ascii="Arial" w:hAnsi="Arial"/>
          <w:noProof w:val="0"/>
          <w:sz w:val="18"/>
          <w:szCs w:val="18"/>
          <w:rtl/>
        </w:rPr>
      </w:pPr>
    </w:p>
    <w:p w:rsidR="00F90FA5" w:rsidRPr="003D21C6" w:rsidRDefault="00EE5D8B" w:rsidP="00856C5A">
      <w:pPr>
        <w:pStyle w:val="ad"/>
        <w:spacing w:line="360" w:lineRule="auto"/>
        <w:ind w:left="1440"/>
        <w:jc w:val="both"/>
        <w:rPr>
          <w:rFonts w:ascii="Arial" w:hAnsi="Arial"/>
          <w:noProof w:val="0"/>
          <w:rtl/>
        </w:rPr>
      </w:pPr>
      <w:r w:rsidRPr="00BE6AA0">
        <w:rPr>
          <w:rFonts w:ascii="Arial" w:hAnsi="Arial" w:hint="cs"/>
          <w:b/>
          <w:bCs/>
          <w:noProof w:val="0"/>
          <w:rtl/>
        </w:rPr>
        <w:t xml:space="preserve">"...ג'רוסלם סקיי, פרויקט המגורים היוקרתי הנבנה ע"י חברת "שומרי אמונים" </w:t>
      </w:r>
      <w:r w:rsidRPr="00BE6AA0">
        <w:rPr>
          <w:rFonts w:ascii="Arial" w:hAnsi="Arial"/>
          <w:b/>
          <w:bCs/>
          <w:noProof w:val="0"/>
          <w:rtl/>
        </w:rPr>
        <w:t>–</w:t>
      </w:r>
      <w:r w:rsidRPr="00BE6AA0">
        <w:rPr>
          <w:rFonts w:ascii="Arial" w:hAnsi="Arial" w:hint="cs"/>
          <w:b/>
          <w:bCs/>
          <w:noProof w:val="0"/>
          <w:rtl/>
        </w:rPr>
        <w:t xml:space="preserve"> יהלום מפואר בכתרה של עיר הקודש. קריה חדשה ההולכת ונבנית בסטנדרט בנייה גבוה ומושקע במיוחד, נדיר באיכותו. עם תמהיל קהילתי מסלתה ומשמנה של ירושלים, פרויקט שיטביע חותם ויסתת מחדש את יופיה של ירושלים</w:t>
      </w:r>
      <w:r w:rsidR="00BE6AA0" w:rsidRPr="00BE6AA0">
        <w:rPr>
          <w:rFonts w:ascii="Arial" w:hAnsi="Arial" w:hint="cs"/>
          <w:b/>
          <w:bCs/>
          <w:noProof w:val="0"/>
          <w:rtl/>
        </w:rPr>
        <w:t>.</w:t>
      </w:r>
      <w:r>
        <w:rPr>
          <w:rFonts w:ascii="Arial" w:hAnsi="Arial" w:hint="cs"/>
          <w:noProof w:val="0"/>
          <w:rtl/>
        </w:rPr>
        <w:t>"</w:t>
      </w:r>
    </w:p>
    <w:p w:rsidR="002678E2" w:rsidRDefault="002678E2" w:rsidP="00856C5A">
      <w:pPr>
        <w:pStyle w:val="ad"/>
        <w:spacing w:line="360" w:lineRule="auto"/>
        <w:jc w:val="both"/>
        <w:rPr>
          <w:rFonts w:ascii="Arial" w:hAnsi="Arial"/>
          <w:noProof w:val="0"/>
          <w:rtl/>
        </w:rPr>
      </w:pPr>
    </w:p>
    <w:p w:rsidR="009D5685" w:rsidRDefault="00C9584C" w:rsidP="00856C5A">
      <w:pPr>
        <w:pStyle w:val="ad"/>
        <w:spacing w:line="360" w:lineRule="auto"/>
        <w:jc w:val="both"/>
        <w:rPr>
          <w:rFonts w:ascii="Arial" w:hAnsi="Arial"/>
          <w:noProof w:val="0"/>
          <w:rtl/>
        </w:rPr>
      </w:pPr>
      <w:r>
        <w:rPr>
          <w:rFonts w:ascii="Arial" w:hAnsi="Arial" w:hint="cs"/>
          <w:noProof w:val="0"/>
          <w:rtl/>
        </w:rPr>
        <w:t xml:space="preserve">במהלך השנים </w:t>
      </w:r>
      <w:r w:rsidR="007051E7">
        <w:rPr>
          <w:rFonts w:ascii="Arial" w:hAnsi="Arial" w:hint="cs"/>
          <w:noProof w:val="0"/>
          <w:rtl/>
        </w:rPr>
        <w:t>2015 ועד חודש מאי 2018 ביצעה המערערת 25 עסקאות למכירת דירות</w:t>
      </w:r>
      <w:r w:rsidR="00E67385">
        <w:rPr>
          <w:rFonts w:ascii="Arial" w:hAnsi="Arial" w:hint="cs"/>
          <w:noProof w:val="0"/>
          <w:rtl/>
        </w:rPr>
        <w:t xml:space="preserve"> בפרויקט הנ"ל</w:t>
      </w:r>
      <w:r w:rsidR="007051E7">
        <w:rPr>
          <w:rFonts w:ascii="Arial" w:hAnsi="Arial" w:hint="cs"/>
          <w:noProof w:val="0"/>
          <w:rtl/>
        </w:rPr>
        <w:t xml:space="preserve"> </w:t>
      </w:r>
      <w:r w:rsidR="00BB2DC3">
        <w:rPr>
          <w:rFonts w:ascii="Arial" w:hAnsi="Arial" w:hint="cs"/>
          <w:noProof w:val="0"/>
          <w:rtl/>
        </w:rPr>
        <w:t xml:space="preserve">בסך כולל של כ-64 מיליון ₪, במחיר מכירה ממוצע לדירה של כ-2.5 מיליון ₪. </w:t>
      </w:r>
      <w:r w:rsidR="00F5356B">
        <w:rPr>
          <w:rFonts w:ascii="Arial" w:hAnsi="Arial" w:hint="cs"/>
          <w:noProof w:val="0"/>
          <w:rtl/>
        </w:rPr>
        <w:t xml:space="preserve">על פי חוות הדעת הכלכלית של משרד זרינצקי </w:t>
      </w:r>
      <w:r w:rsidR="00F5356B">
        <w:rPr>
          <w:rFonts w:ascii="Arial" w:hAnsi="Arial"/>
          <w:noProof w:val="0"/>
          <w:rtl/>
        </w:rPr>
        <w:t>–</w:t>
      </w:r>
      <w:r w:rsidR="00F5356B">
        <w:rPr>
          <w:rFonts w:ascii="Arial" w:hAnsi="Arial" w:hint="cs"/>
          <w:noProof w:val="0"/>
          <w:rtl/>
        </w:rPr>
        <w:t xml:space="preserve"> חפץ, סך ההכנסות החזויות בפרויקט </w:t>
      </w:r>
      <w:r w:rsidR="005349D3">
        <w:rPr>
          <w:rFonts w:ascii="Arial" w:hAnsi="Arial" w:hint="cs"/>
          <w:noProof w:val="0"/>
          <w:rtl/>
        </w:rPr>
        <w:t xml:space="preserve">צפוי להסתכם לכ-228 מיליון ₪. </w:t>
      </w:r>
    </w:p>
    <w:p w:rsidR="005B562D" w:rsidRPr="0061253A" w:rsidRDefault="005B562D" w:rsidP="00856C5A">
      <w:pPr>
        <w:pStyle w:val="ad"/>
        <w:spacing w:line="360" w:lineRule="auto"/>
        <w:jc w:val="both"/>
        <w:rPr>
          <w:rFonts w:ascii="Arial" w:hAnsi="Arial"/>
          <w:noProof w:val="0"/>
          <w:sz w:val="18"/>
          <w:szCs w:val="18"/>
          <w:rtl/>
        </w:rPr>
      </w:pPr>
    </w:p>
    <w:p w:rsidR="005B562D" w:rsidRDefault="00B333ED" w:rsidP="00856C5A">
      <w:pPr>
        <w:pStyle w:val="ad"/>
        <w:numPr>
          <w:ilvl w:val="0"/>
          <w:numId w:val="3"/>
        </w:numPr>
        <w:spacing w:line="360" w:lineRule="auto"/>
        <w:jc w:val="both"/>
        <w:rPr>
          <w:rFonts w:ascii="Arial" w:hAnsi="Arial"/>
          <w:noProof w:val="0"/>
        </w:rPr>
      </w:pPr>
      <w:r>
        <w:rPr>
          <w:rFonts w:ascii="Arial" w:hAnsi="Arial" w:hint="cs"/>
          <w:noProof w:val="0"/>
          <w:rtl/>
        </w:rPr>
        <w:lastRenderedPageBreak/>
        <w:t xml:space="preserve">מטעם המערערת </w:t>
      </w:r>
      <w:r w:rsidR="002A103F">
        <w:rPr>
          <w:rFonts w:ascii="Arial" w:hAnsi="Arial" w:hint="cs"/>
          <w:noProof w:val="0"/>
          <w:rtl/>
        </w:rPr>
        <w:t xml:space="preserve">הוגשו </w:t>
      </w:r>
      <w:r w:rsidR="004F468F">
        <w:rPr>
          <w:rFonts w:ascii="Arial" w:hAnsi="Arial" w:hint="cs"/>
          <w:noProof w:val="0"/>
          <w:rtl/>
        </w:rPr>
        <w:t xml:space="preserve">הסכמי מכר רבים </w:t>
      </w:r>
      <w:r w:rsidR="00DC5DF8">
        <w:rPr>
          <w:rFonts w:ascii="Arial" w:hAnsi="Arial" w:hint="cs"/>
          <w:noProof w:val="0"/>
          <w:rtl/>
        </w:rPr>
        <w:t>של דירות בפרויקט אשר צורפו לתצהירה של ברכה ראטה, שהיא בתו של האדמו"ר, מהם עולה כי הזכויות הקנייניות בכל מבנה קהילתי שיבנה יהיו בבעלות המערערת,</w:t>
      </w:r>
      <w:r w:rsidR="00CB569A">
        <w:rPr>
          <w:rFonts w:ascii="Arial" w:hAnsi="Arial" w:hint="cs"/>
          <w:noProof w:val="0"/>
          <w:rtl/>
        </w:rPr>
        <w:t xml:space="preserve"> </w:t>
      </w:r>
      <w:r w:rsidR="00BC1EB0">
        <w:rPr>
          <w:rFonts w:ascii="Arial" w:hAnsi="Arial" w:hint="cs"/>
          <w:noProof w:val="0"/>
          <w:rtl/>
        </w:rPr>
        <w:t xml:space="preserve">אשר תהיה רשאית </w:t>
      </w:r>
      <w:r w:rsidR="007722ED">
        <w:rPr>
          <w:rFonts w:ascii="Arial" w:hAnsi="Arial" w:hint="cs"/>
          <w:noProof w:val="0"/>
          <w:rtl/>
        </w:rPr>
        <w:t xml:space="preserve">לקבוע נהלים לשימוש במבנים </w:t>
      </w:r>
      <w:r w:rsidR="00D977A1">
        <w:rPr>
          <w:rFonts w:ascii="Arial" w:hAnsi="Arial" w:hint="cs"/>
          <w:noProof w:val="0"/>
          <w:rtl/>
        </w:rPr>
        <w:t>הקהילתיים לפי שיקול דעתה הבלעדי (סעיף 14.6</w:t>
      </w:r>
      <w:r w:rsidR="00F7009B">
        <w:rPr>
          <w:rFonts w:ascii="Arial" w:hAnsi="Arial" w:hint="cs"/>
          <w:noProof w:val="0"/>
          <w:rtl/>
        </w:rPr>
        <w:t xml:space="preserve"> להסכמי המכר). </w:t>
      </w:r>
      <w:r w:rsidR="001D452F">
        <w:rPr>
          <w:rFonts w:ascii="Arial" w:hAnsi="Arial" w:hint="cs"/>
          <w:noProof w:val="0"/>
          <w:rtl/>
        </w:rPr>
        <w:t xml:space="preserve">זכות השימוש </w:t>
      </w:r>
      <w:r w:rsidR="00CC1385">
        <w:rPr>
          <w:rFonts w:ascii="Arial" w:hAnsi="Arial" w:hint="cs"/>
          <w:noProof w:val="0"/>
          <w:rtl/>
        </w:rPr>
        <w:t xml:space="preserve">במבנים הקהילתיים </w:t>
      </w:r>
      <w:r w:rsidR="00673C9D">
        <w:rPr>
          <w:rFonts w:ascii="Arial" w:hAnsi="Arial" w:hint="cs"/>
          <w:noProof w:val="0"/>
          <w:rtl/>
        </w:rPr>
        <w:t>(בית כנסת, מקווה וישיבה) הוגבלה למשך 24</w:t>
      </w:r>
      <w:r w:rsidR="007D1CBB">
        <w:rPr>
          <w:rFonts w:ascii="Arial" w:hAnsi="Arial" w:hint="cs"/>
          <w:noProof w:val="0"/>
          <w:rtl/>
        </w:rPr>
        <w:t xml:space="preserve"> שנים (סעיף 14 להסכמי המכר).</w:t>
      </w:r>
      <w:r w:rsidR="006F4436">
        <w:rPr>
          <w:rFonts w:ascii="Arial" w:hAnsi="Arial" w:hint="cs"/>
          <w:noProof w:val="0"/>
          <w:rtl/>
        </w:rPr>
        <w:t xml:space="preserve"> </w:t>
      </w:r>
      <w:r w:rsidR="00BA2057">
        <w:rPr>
          <w:rFonts w:ascii="Arial" w:hAnsi="Arial" w:hint="cs"/>
          <w:noProof w:val="0"/>
          <w:rtl/>
        </w:rPr>
        <w:t xml:space="preserve">אין מחלוקת כי המערערת התחייבה כלפי רוכשי הדירות </w:t>
      </w:r>
      <w:r w:rsidR="00572976">
        <w:rPr>
          <w:rFonts w:ascii="Arial" w:hAnsi="Arial" w:hint="cs"/>
          <w:noProof w:val="0"/>
          <w:rtl/>
        </w:rPr>
        <w:t xml:space="preserve">להקים </w:t>
      </w:r>
      <w:r w:rsidR="00B77215">
        <w:rPr>
          <w:rFonts w:ascii="Arial" w:hAnsi="Arial" w:hint="cs"/>
          <w:noProof w:val="0"/>
          <w:rtl/>
        </w:rPr>
        <w:t xml:space="preserve">בית כנסת, מקווה וישיבה </w:t>
      </w:r>
      <w:r w:rsidR="007A2CDF">
        <w:rPr>
          <w:rFonts w:ascii="Arial" w:hAnsi="Arial" w:hint="cs"/>
          <w:noProof w:val="0"/>
          <w:rtl/>
        </w:rPr>
        <w:t xml:space="preserve">וכי המקור למימון עלות הקמתם </w:t>
      </w:r>
      <w:r w:rsidR="002C6653">
        <w:rPr>
          <w:rFonts w:ascii="Arial" w:hAnsi="Arial" w:hint="cs"/>
          <w:noProof w:val="0"/>
          <w:rtl/>
        </w:rPr>
        <w:t xml:space="preserve">יבוא מן התמורה </w:t>
      </w:r>
      <w:r w:rsidR="00CC14EA">
        <w:rPr>
          <w:rFonts w:ascii="Arial" w:hAnsi="Arial" w:hint="cs"/>
          <w:noProof w:val="0"/>
          <w:rtl/>
        </w:rPr>
        <w:t>שישלמו רוכשי הד</w:t>
      </w:r>
      <w:r w:rsidR="00DA4CA3">
        <w:rPr>
          <w:rFonts w:ascii="Arial" w:hAnsi="Arial" w:hint="cs"/>
          <w:noProof w:val="0"/>
          <w:rtl/>
        </w:rPr>
        <w:t>ירות למערערת</w:t>
      </w:r>
      <w:r w:rsidR="003612AA">
        <w:rPr>
          <w:rFonts w:ascii="Arial" w:hAnsi="Arial" w:hint="cs"/>
          <w:noProof w:val="0"/>
          <w:rtl/>
        </w:rPr>
        <w:t xml:space="preserve">, בהעדר מקורות מימון אחרים, כגון גיוס תרומות </w:t>
      </w:r>
      <w:r w:rsidR="007A2E28">
        <w:rPr>
          <w:rFonts w:ascii="Arial" w:hAnsi="Arial" w:hint="cs"/>
          <w:noProof w:val="0"/>
          <w:rtl/>
        </w:rPr>
        <w:t xml:space="preserve">להקמת </w:t>
      </w:r>
      <w:r w:rsidR="00FE3FE6">
        <w:rPr>
          <w:rFonts w:ascii="Arial" w:hAnsi="Arial" w:hint="cs"/>
          <w:noProof w:val="0"/>
          <w:rtl/>
        </w:rPr>
        <w:t xml:space="preserve">מבני הציבור. </w:t>
      </w:r>
    </w:p>
    <w:p w:rsidR="0098234F" w:rsidRDefault="0098234F" w:rsidP="00856C5A">
      <w:pPr>
        <w:pStyle w:val="ad"/>
        <w:spacing w:line="360" w:lineRule="auto"/>
        <w:jc w:val="both"/>
        <w:rPr>
          <w:rFonts w:ascii="Arial" w:hAnsi="Arial"/>
          <w:noProof w:val="0"/>
          <w:rtl/>
        </w:rPr>
      </w:pPr>
    </w:p>
    <w:p w:rsidR="009D5685" w:rsidRDefault="0098234F" w:rsidP="00856C5A">
      <w:pPr>
        <w:pStyle w:val="ad"/>
        <w:numPr>
          <w:ilvl w:val="0"/>
          <w:numId w:val="3"/>
        </w:numPr>
        <w:spacing w:line="360" w:lineRule="auto"/>
        <w:jc w:val="both"/>
        <w:rPr>
          <w:rFonts w:ascii="Arial" w:hAnsi="Arial"/>
          <w:noProof w:val="0"/>
        </w:rPr>
      </w:pPr>
      <w:r w:rsidRPr="005E7DA5">
        <w:rPr>
          <w:rFonts w:ascii="Arial" w:hAnsi="Arial" w:hint="cs"/>
          <w:noProof w:val="0"/>
          <w:rtl/>
        </w:rPr>
        <w:t xml:space="preserve">צודק המשיב </w:t>
      </w:r>
      <w:r w:rsidR="00F722B5" w:rsidRPr="005E7DA5">
        <w:rPr>
          <w:rFonts w:ascii="Arial" w:hAnsi="Arial" w:hint="cs"/>
          <w:noProof w:val="0"/>
          <w:rtl/>
        </w:rPr>
        <w:t xml:space="preserve">בטענתו כי ההתחייבות </w:t>
      </w:r>
      <w:r w:rsidR="00EB7589" w:rsidRPr="005E7DA5">
        <w:rPr>
          <w:rFonts w:ascii="Arial" w:hAnsi="Arial" w:hint="cs"/>
          <w:noProof w:val="0"/>
          <w:rtl/>
        </w:rPr>
        <w:t xml:space="preserve">לבנות את מבני הציבור </w:t>
      </w:r>
      <w:r w:rsidR="00A96DA1" w:rsidRPr="005E7DA5">
        <w:rPr>
          <w:rFonts w:ascii="Arial" w:hAnsi="Arial" w:hint="cs"/>
          <w:noProof w:val="0"/>
          <w:rtl/>
        </w:rPr>
        <w:t xml:space="preserve">הינה </w:t>
      </w:r>
      <w:r w:rsidR="008E123B" w:rsidRPr="005E7DA5">
        <w:rPr>
          <w:rFonts w:ascii="Arial" w:hAnsi="Arial" w:hint="cs"/>
          <w:noProof w:val="0"/>
          <w:rtl/>
        </w:rPr>
        <w:t xml:space="preserve">כלפי רוכשי הדירות </w:t>
      </w:r>
      <w:r w:rsidR="00144990" w:rsidRPr="005E7DA5">
        <w:rPr>
          <w:rFonts w:ascii="Arial" w:hAnsi="Arial" w:hint="cs"/>
          <w:noProof w:val="0"/>
          <w:rtl/>
        </w:rPr>
        <w:t xml:space="preserve">בפרויקט </w:t>
      </w:r>
      <w:r w:rsidR="00F663DF" w:rsidRPr="005E7DA5">
        <w:rPr>
          <w:rFonts w:ascii="Arial" w:hAnsi="Arial" w:hint="cs"/>
          <w:noProof w:val="0"/>
          <w:rtl/>
        </w:rPr>
        <w:t xml:space="preserve">"ג'רוסלם סקיי" </w:t>
      </w:r>
      <w:r w:rsidR="0020010C" w:rsidRPr="005E7DA5">
        <w:rPr>
          <w:rFonts w:ascii="Arial" w:hAnsi="Arial" w:hint="cs"/>
          <w:noProof w:val="0"/>
          <w:rtl/>
        </w:rPr>
        <w:t xml:space="preserve">ואין התחייבות </w:t>
      </w:r>
      <w:r w:rsidR="0007781E" w:rsidRPr="005E7DA5">
        <w:rPr>
          <w:rFonts w:ascii="Arial" w:hAnsi="Arial" w:hint="cs"/>
          <w:noProof w:val="0"/>
          <w:rtl/>
        </w:rPr>
        <w:t xml:space="preserve">מצד המערערת </w:t>
      </w:r>
      <w:r w:rsidR="004D3307" w:rsidRPr="005E7DA5">
        <w:rPr>
          <w:rFonts w:ascii="Arial" w:hAnsi="Arial" w:hint="cs"/>
          <w:noProof w:val="0"/>
          <w:rtl/>
        </w:rPr>
        <w:t xml:space="preserve">כלפי כלל רוכשי הדירות ממנה </w:t>
      </w:r>
      <w:r w:rsidR="00F8062D" w:rsidRPr="005E7DA5">
        <w:rPr>
          <w:rFonts w:ascii="Arial" w:hAnsi="Arial" w:hint="cs"/>
          <w:noProof w:val="0"/>
          <w:rtl/>
        </w:rPr>
        <w:t xml:space="preserve">לאורך השנים </w:t>
      </w:r>
      <w:r w:rsidR="004A5B20" w:rsidRPr="005E7DA5">
        <w:rPr>
          <w:rFonts w:ascii="Arial" w:hAnsi="Arial" w:hint="cs"/>
          <w:noProof w:val="0"/>
          <w:rtl/>
        </w:rPr>
        <w:t xml:space="preserve">להעמיד לשימושם ללא תמורה </w:t>
      </w:r>
      <w:r w:rsidR="009820CB" w:rsidRPr="005E7DA5">
        <w:rPr>
          <w:rFonts w:ascii="Arial" w:hAnsi="Arial" w:hint="cs"/>
          <w:noProof w:val="0"/>
          <w:rtl/>
        </w:rPr>
        <w:t xml:space="preserve">את מבני הציבור הנ"ל. </w:t>
      </w:r>
      <w:r w:rsidR="0088527B" w:rsidRPr="005E7DA5">
        <w:rPr>
          <w:rFonts w:ascii="Arial" w:hAnsi="Arial" w:hint="cs"/>
          <w:noProof w:val="0"/>
          <w:rtl/>
        </w:rPr>
        <w:t xml:space="preserve">לכאורה, תהיה רשאית המערערת </w:t>
      </w:r>
      <w:r w:rsidR="00D2537E" w:rsidRPr="005E7DA5">
        <w:rPr>
          <w:rFonts w:ascii="Arial" w:hAnsi="Arial" w:hint="cs"/>
          <w:noProof w:val="0"/>
          <w:rtl/>
        </w:rPr>
        <w:t xml:space="preserve">לגבות מבעלי דירות שאינן בפרויקט הנ"ל, </w:t>
      </w:r>
      <w:r w:rsidR="00E61F4A" w:rsidRPr="005E7DA5">
        <w:rPr>
          <w:rFonts w:ascii="Arial" w:hAnsi="Arial" w:hint="cs"/>
          <w:noProof w:val="0"/>
          <w:rtl/>
        </w:rPr>
        <w:t>דמ</w:t>
      </w:r>
      <w:r w:rsidR="004E5734" w:rsidRPr="005E7DA5">
        <w:rPr>
          <w:rFonts w:ascii="Arial" w:hAnsi="Arial" w:hint="cs"/>
          <w:noProof w:val="0"/>
          <w:rtl/>
        </w:rPr>
        <w:t xml:space="preserve">י שימוש. </w:t>
      </w:r>
      <w:r w:rsidR="005E11EF" w:rsidRPr="005E7DA5">
        <w:rPr>
          <w:rFonts w:ascii="Arial" w:hAnsi="Arial" w:hint="cs"/>
          <w:noProof w:val="0"/>
          <w:rtl/>
        </w:rPr>
        <w:t xml:space="preserve">כמו כן, </w:t>
      </w:r>
      <w:r w:rsidR="008148DC" w:rsidRPr="005E7DA5">
        <w:rPr>
          <w:rFonts w:ascii="Arial" w:hAnsi="Arial" w:hint="cs"/>
          <w:noProof w:val="0"/>
          <w:rtl/>
        </w:rPr>
        <w:t xml:space="preserve">תהיה המערערת </w:t>
      </w:r>
      <w:r w:rsidR="00ED1216" w:rsidRPr="005E7DA5">
        <w:rPr>
          <w:rFonts w:ascii="Arial" w:hAnsi="Arial" w:hint="cs"/>
          <w:noProof w:val="0"/>
          <w:rtl/>
        </w:rPr>
        <w:t xml:space="preserve">רשאית לסיים </w:t>
      </w:r>
      <w:r w:rsidR="00625BED" w:rsidRPr="005E7DA5">
        <w:rPr>
          <w:rFonts w:ascii="Arial" w:hAnsi="Arial" w:hint="cs"/>
          <w:noProof w:val="0"/>
          <w:rtl/>
        </w:rPr>
        <w:t>את זכות השימוש במבנים הקהילתיים בתום 24 שנים</w:t>
      </w:r>
      <w:r w:rsidR="001B79C0" w:rsidRPr="005E7DA5">
        <w:rPr>
          <w:rFonts w:ascii="Arial" w:hAnsi="Arial" w:hint="cs"/>
          <w:noProof w:val="0"/>
          <w:rtl/>
        </w:rPr>
        <w:t xml:space="preserve"> ולהתחיל לגבות </w:t>
      </w:r>
      <w:r w:rsidR="005379FE" w:rsidRPr="005E7DA5">
        <w:rPr>
          <w:rFonts w:ascii="Arial" w:hAnsi="Arial" w:hint="cs"/>
          <w:noProof w:val="0"/>
          <w:rtl/>
        </w:rPr>
        <w:t xml:space="preserve">דמי שימוש </w:t>
      </w:r>
      <w:r w:rsidR="007613AA" w:rsidRPr="005E7DA5">
        <w:rPr>
          <w:rFonts w:ascii="Arial" w:hAnsi="Arial" w:hint="cs"/>
          <w:noProof w:val="0"/>
          <w:rtl/>
        </w:rPr>
        <w:t>גם מרוכשי הדירות בפרויקט</w:t>
      </w:r>
      <w:r w:rsidR="00351F8B" w:rsidRPr="005E7DA5">
        <w:rPr>
          <w:rFonts w:ascii="Arial" w:hAnsi="Arial" w:hint="cs"/>
          <w:noProof w:val="0"/>
          <w:rtl/>
        </w:rPr>
        <w:t xml:space="preserve">. </w:t>
      </w:r>
    </w:p>
    <w:p w:rsidR="00E83F12" w:rsidRPr="0061253A" w:rsidRDefault="00E83F12" w:rsidP="00856C5A">
      <w:pPr>
        <w:pStyle w:val="ad"/>
        <w:spacing w:line="360" w:lineRule="auto"/>
        <w:rPr>
          <w:rFonts w:ascii="Arial" w:hAnsi="Arial"/>
          <w:noProof w:val="0"/>
          <w:sz w:val="22"/>
          <w:szCs w:val="22"/>
          <w:rtl/>
        </w:rPr>
      </w:pPr>
    </w:p>
    <w:p w:rsidR="00E83F12" w:rsidRDefault="00607C73" w:rsidP="00C754BE">
      <w:pPr>
        <w:pStyle w:val="ad"/>
        <w:numPr>
          <w:ilvl w:val="0"/>
          <w:numId w:val="3"/>
        </w:numPr>
        <w:spacing w:line="360" w:lineRule="auto"/>
        <w:jc w:val="both"/>
        <w:rPr>
          <w:rFonts w:ascii="Arial" w:hAnsi="Arial"/>
          <w:noProof w:val="0"/>
        </w:rPr>
      </w:pPr>
      <w:r>
        <w:rPr>
          <w:rFonts w:ascii="Arial" w:hAnsi="Arial" w:hint="cs"/>
          <w:noProof w:val="0"/>
          <w:rtl/>
        </w:rPr>
        <w:t xml:space="preserve">מטעם המשיב נטען </w:t>
      </w:r>
      <w:r w:rsidR="00826DE3">
        <w:rPr>
          <w:rFonts w:ascii="Arial" w:hAnsi="Arial" w:hint="cs"/>
          <w:noProof w:val="0"/>
          <w:rtl/>
        </w:rPr>
        <w:t>כי במסגרת התב"ע לפרויקט נקבעו בתכנית שטחים ל</w:t>
      </w:r>
      <w:r w:rsidR="00F51F12">
        <w:rPr>
          <w:rFonts w:ascii="Arial" w:hAnsi="Arial" w:hint="cs"/>
          <w:noProof w:val="0"/>
          <w:rtl/>
        </w:rPr>
        <w:t>מבני ציבור מסוג בית כנסת ומקווה, אשר בסופו של יום יו</w:t>
      </w:r>
      <w:r w:rsidR="007847B5">
        <w:rPr>
          <w:rFonts w:ascii="Arial" w:hAnsi="Arial" w:hint="cs"/>
          <w:noProof w:val="0"/>
          <w:rtl/>
        </w:rPr>
        <w:t xml:space="preserve">פקעו וירשמו על שם עיריית ירושלים. נטען כי לא ברור הקשר בין פרויקט המגורים לבין מבני הציבור </w:t>
      </w:r>
      <w:r w:rsidR="00137CEC">
        <w:rPr>
          <w:rFonts w:ascii="Arial" w:hAnsi="Arial" w:hint="cs"/>
          <w:noProof w:val="0"/>
          <w:rtl/>
        </w:rPr>
        <w:t xml:space="preserve">שלטענת המערערת </w:t>
      </w:r>
      <w:r w:rsidR="009B1C56">
        <w:rPr>
          <w:rFonts w:ascii="Arial" w:hAnsi="Arial" w:hint="cs"/>
          <w:noProof w:val="0"/>
          <w:rtl/>
        </w:rPr>
        <w:t xml:space="preserve">היא התחייבה לבנות </w:t>
      </w:r>
      <w:r w:rsidR="00122546">
        <w:rPr>
          <w:rFonts w:ascii="Arial" w:hAnsi="Arial" w:hint="cs"/>
          <w:noProof w:val="0"/>
          <w:rtl/>
        </w:rPr>
        <w:t xml:space="preserve">בחלקה </w:t>
      </w:r>
      <w:r w:rsidR="00E67385">
        <w:rPr>
          <w:rFonts w:ascii="Arial" w:hAnsi="Arial" w:hint="cs"/>
          <w:noProof w:val="0"/>
          <w:rtl/>
        </w:rPr>
        <w:t>ה</w:t>
      </w:r>
      <w:r w:rsidR="00122546">
        <w:rPr>
          <w:rFonts w:ascii="Arial" w:hAnsi="Arial" w:hint="cs"/>
          <w:noProof w:val="0"/>
          <w:rtl/>
        </w:rPr>
        <w:t xml:space="preserve">אחרת </w:t>
      </w:r>
      <w:r w:rsidR="003A0DA8">
        <w:rPr>
          <w:rFonts w:ascii="Arial" w:hAnsi="Arial" w:hint="cs"/>
          <w:noProof w:val="0"/>
          <w:rtl/>
        </w:rPr>
        <w:t xml:space="preserve">(חלקה 243) אשר אינה סמוכה </w:t>
      </w:r>
      <w:r w:rsidR="00E67385">
        <w:rPr>
          <w:rFonts w:ascii="Arial" w:hAnsi="Arial" w:hint="cs"/>
          <w:noProof w:val="0"/>
          <w:rtl/>
        </w:rPr>
        <w:t xml:space="preserve">לבנייני המגורים </w:t>
      </w:r>
      <w:r w:rsidR="003A0DA8">
        <w:rPr>
          <w:rFonts w:ascii="Arial" w:hAnsi="Arial" w:hint="cs"/>
          <w:noProof w:val="0"/>
          <w:rtl/>
        </w:rPr>
        <w:t xml:space="preserve">ומצויה מדרום לחלקות עליהן נבנה פרויקט המגורים (חלקות 271 ו-290), כאשר כבר בפרויקט עצמו מאושרים מבני ציבור שישמשו את </w:t>
      </w:r>
      <w:r w:rsidR="0053470D">
        <w:rPr>
          <w:rFonts w:ascii="Arial" w:hAnsi="Arial" w:hint="cs"/>
          <w:noProof w:val="0"/>
          <w:rtl/>
        </w:rPr>
        <w:t xml:space="preserve">אותן </w:t>
      </w:r>
      <w:r w:rsidR="003A0DA8">
        <w:rPr>
          <w:rFonts w:ascii="Arial" w:hAnsi="Arial" w:hint="cs"/>
          <w:noProof w:val="0"/>
          <w:rtl/>
        </w:rPr>
        <w:t xml:space="preserve">יחידות דיור. </w:t>
      </w:r>
      <w:r w:rsidR="00F03FA0">
        <w:rPr>
          <w:rFonts w:ascii="Arial" w:hAnsi="Arial" w:hint="cs"/>
          <w:noProof w:val="0"/>
          <w:rtl/>
        </w:rPr>
        <w:t xml:space="preserve">על פי חוות דעתו של השמאי </w:t>
      </w:r>
      <w:r w:rsidR="00F87EA0">
        <w:rPr>
          <w:rFonts w:ascii="Arial" w:hAnsi="Arial" w:hint="cs"/>
          <w:noProof w:val="0"/>
          <w:rtl/>
        </w:rPr>
        <w:t xml:space="preserve">בן שטרית מטעם המשיב, </w:t>
      </w:r>
      <w:r w:rsidR="00D92FFA">
        <w:rPr>
          <w:rFonts w:ascii="Arial" w:hAnsi="Arial" w:hint="cs"/>
          <w:noProof w:val="0"/>
          <w:rtl/>
        </w:rPr>
        <w:t xml:space="preserve">נקבע בתכנית כי </w:t>
      </w:r>
      <w:r w:rsidR="00EF1E4B">
        <w:rPr>
          <w:rFonts w:ascii="Arial" w:hAnsi="Arial" w:hint="cs"/>
          <w:noProof w:val="0"/>
          <w:rtl/>
        </w:rPr>
        <w:t xml:space="preserve">בשטח מגרש חדש מס' 243א (חלק מחלקה 243), תותר הקמת </w:t>
      </w:r>
      <w:r w:rsidR="000753C7">
        <w:rPr>
          <w:rFonts w:ascii="Arial" w:hAnsi="Arial" w:hint="cs"/>
          <w:noProof w:val="0"/>
          <w:rtl/>
        </w:rPr>
        <w:t xml:space="preserve">בניין חדש </w:t>
      </w:r>
      <w:r w:rsidR="00C52476">
        <w:rPr>
          <w:rFonts w:ascii="Arial" w:hAnsi="Arial" w:hint="cs"/>
          <w:noProof w:val="0"/>
          <w:rtl/>
        </w:rPr>
        <w:t>שהשימושים המ</w:t>
      </w:r>
      <w:r w:rsidR="00E67385">
        <w:rPr>
          <w:rFonts w:ascii="Arial" w:hAnsi="Arial" w:hint="cs"/>
          <w:noProof w:val="0"/>
          <w:rtl/>
        </w:rPr>
        <w:t>ותרים בו הם</w:t>
      </w:r>
      <w:r w:rsidR="0083719F">
        <w:rPr>
          <w:rFonts w:ascii="Arial" w:hAnsi="Arial" w:hint="cs"/>
          <w:noProof w:val="0"/>
          <w:rtl/>
        </w:rPr>
        <w:t xml:space="preserve">, בין היתר, בית כנסת, מקווה, בית מדרש ועוד. </w:t>
      </w:r>
      <w:r w:rsidR="00236456">
        <w:rPr>
          <w:rFonts w:ascii="Arial" w:hAnsi="Arial" w:hint="cs"/>
          <w:noProof w:val="0"/>
          <w:rtl/>
        </w:rPr>
        <w:t xml:space="preserve">עוד נקבע בתכנית </w:t>
      </w:r>
      <w:r w:rsidR="00974DC2">
        <w:rPr>
          <w:rFonts w:ascii="Arial" w:hAnsi="Arial" w:hint="cs"/>
          <w:noProof w:val="0"/>
          <w:rtl/>
        </w:rPr>
        <w:t xml:space="preserve">כי </w:t>
      </w:r>
      <w:r w:rsidR="00427129">
        <w:rPr>
          <w:rFonts w:ascii="Arial" w:hAnsi="Arial" w:hint="cs"/>
          <w:noProof w:val="0"/>
          <w:rtl/>
        </w:rPr>
        <w:t xml:space="preserve">מטרות התכנית </w:t>
      </w:r>
      <w:r w:rsidR="00AE4F4C">
        <w:rPr>
          <w:rFonts w:ascii="Arial" w:hAnsi="Arial" w:hint="cs"/>
          <w:noProof w:val="0"/>
          <w:rtl/>
        </w:rPr>
        <w:t xml:space="preserve">(מס' 573030) </w:t>
      </w:r>
      <w:r w:rsidR="00E67385">
        <w:rPr>
          <w:rFonts w:ascii="Arial" w:hAnsi="Arial" w:hint="cs"/>
          <w:noProof w:val="0"/>
          <w:rtl/>
        </w:rPr>
        <w:t>הינ</w:t>
      </w:r>
      <w:r w:rsidR="00C754BE">
        <w:rPr>
          <w:rFonts w:ascii="Arial" w:hAnsi="Arial" w:hint="cs"/>
          <w:noProof w:val="0"/>
          <w:rtl/>
        </w:rPr>
        <w:t>ן</w:t>
      </w:r>
      <w:r w:rsidR="001D2190">
        <w:rPr>
          <w:rFonts w:ascii="Arial" w:hAnsi="Arial" w:hint="cs"/>
          <w:noProof w:val="0"/>
          <w:rtl/>
        </w:rPr>
        <w:t xml:space="preserve"> השלמת בינוי לשני בנייני מגורים </w:t>
      </w:r>
      <w:r w:rsidR="00BE1979">
        <w:rPr>
          <w:rFonts w:ascii="Arial" w:hAnsi="Arial" w:hint="cs"/>
          <w:noProof w:val="0"/>
          <w:rtl/>
        </w:rPr>
        <w:t>(בני 8 קומות מעל הקרקע)</w:t>
      </w:r>
      <w:r w:rsidR="003E0B3C">
        <w:rPr>
          <w:rFonts w:ascii="Arial" w:hAnsi="Arial" w:hint="cs"/>
          <w:noProof w:val="0"/>
          <w:rtl/>
        </w:rPr>
        <w:t xml:space="preserve"> </w:t>
      </w:r>
      <w:r w:rsidR="001167B2">
        <w:rPr>
          <w:rFonts w:ascii="Arial" w:hAnsi="Arial" w:hint="cs"/>
          <w:noProof w:val="0"/>
          <w:rtl/>
        </w:rPr>
        <w:t xml:space="preserve">ולבניין לדיור מוגן </w:t>
      </w:r>
      <w:r w:rsidR="004D498B">
        <w:rPr>
          <w:rFonts w:ascii="Arial" w:hAnsi="Arial" w:hint="cs"/>
          <w:noProof w:val="0"/>
          <w:rtl/>
        </w:rPr>
        <w:t xml:space="preserve">כאשר </w:t>
      </w:r>
      <w:r w:rsidR="00974DC2">
        <w:rPr>
          <w:rFonts w:ascii="Arial" w:hAnsi="Arial" w:hint="cs"/>
          <w:noProof w:val="0"/>
          <w:rtl/>
        </w:rPr>
        <w:t>בתא שטח 1</w:t>
      </w:r>
      <w:r w:rsidR="008F754F">
        <w:rPr>
          <w:rFonts w:ascii="Arial" w:hAnsi="Arial" w:hint="cs"/>
          <w:noProof w:val="0"/>
          <w:rtl/>
        </w:rPr>
        <w:t xml:space="preserve"> </w:t>
      </w:r>
      <w:r w:rsidR="00B02434">
        <w:rPr>
          <w:rFonts w:ascii="Arial" w:hAnsi="Arial" w:hint="cs"/>
          <w:noProof w:val="0"/>
          <w:rtl/>
        </w:rPr>
        <w:t xml:space="preserve">(חלקות 271 ו-290), </w:t>
      </w:r>
      <w:r w:rsidR="008F754F">
        <w:rPr>
          <w:rFonts w:ascii="Arial" w:hAnsi="Arial" w:hint="cs"/>
          <w:noProof w:val="0"/>
          <w:rtl/>
        </w:rPr>
        <w:t xml:space="preserve">יהיו 350 מ"ר </w:t>
      </w:r>
      <w:r w:rsidR="00606869">
        <w:rPr>
          <w:rFonts w:ascii="Arial" w:hAnsi="Arial" w:hint="cs"/>
          <w:noProof w:val="0"/>
          <w:rtl/>
        </w:rPr>
        <w:t xml:space="preserve">עבור שימושים של </w:t>
      </w:r>
      <w:r w:rsidR="006B6C91">
        <w:rPr>
          <w:rFonts w:ascii="Arial" w:hAnsi="Arial" w:hint="cs"/>
          <w:noProof w:val="0"/>
          <w:rtl/>
        </w:rPr>
        <w:t xml:space="preserve">מקווה טהרה לנשים ובית כנסת, כאשר השטחים המיועדים לצורכי ציבור יופקעו על ידי הוועדה המקומית וירשמו על ידי הרשות המקומית </w:t>
      </w:r>
      <w:r w:rsidR="009B42DA">
        <w:rPr>
          <w:rFonts w:ascii="Arial" w:hAnsi="Arial" w:hint="cs"/>
          <w:noProof w:val="0"/>
          <w:rtl/>
        </w:rPr>
        <w:lastRenderedPageBreak/>
        <w:t xml:space="preserve">ויחולו </w:t>
      </w:r>
      <w:r w:rsidR="00B51DE9">
        <w:rPr>
          <w:rFonts w:ascii="Arial" w:hAnsi="Arial" w:hint="cs"/>
          <w:noProof w:val="0"/>
          <w:rtl/>
        </w:rPr>
        <w:t xml:space="preserve">עליהם הוראות סעיף </w:t>
      </w:r>
      <w:r w:rsidR="003E0B3C">
        <w:rPr>
          <w:rFonts w:ascii="Arial" w:hAnsi="Arial" w:hint="cs"/>
          <w:noProof w:val="0"/>
          <w:rtl/>
        </w:rPr>
        <w:t>ההפקעה.</w:t>
      </w:r>
      <w:r w:rsidR="00EE7245">
        <w:rPr>
          <w:rFonts w:ascii="Arial" w:hAnsi="Arial" w:hint="cs"/>
          <w:noProof w:val="0"/>
          <w:rtl/>
        </w:rPr>
        <w:t xml:space="preserve"> אכן, המערערת לא הבהירה </w:t>
      </w:r>
      <w:r w:rsidR="0022127F">
        <w:rPr>
          <w:rFonts w:ascii="Arial" w:hAnsi="Arial" w:hint="cs"/>
          <w:noProof w:val="0"/>
          <w:rtl/>
        </w:rPr>
        <w:t xml:space="preserve">את הצורך בבניית </w:t>
      </w:r>
      <w:r w:rsidR="00FC4FB2">
        <w:rPr>
          <w:rFonts w:ascii="Arial" w:hAnsi="Arial" w:hint="cs"/>
          <w:noProof w:val="0"/>
          <w:rtl/>
        </w:rPr>
        <w:t xml:space="preserve">מבני הציבור בחלקה 243, כאשר בפרויקט עצמו אושר שטח בנייה למבני ציבור של 350 מ"ר, </w:t>
      </w:r>
      <w:r w:rsidR="007E550B">
        <w:rPr>
          <w:rFonts w:ascii="Arial" w:hAnsi="Arial" w:hint="cs"/>
          <w:noProof w:val="0"/>
          <w:rtl/>
        </w:rPr>
        <w:t xml:space="preserve">אשר יופקעו על ידי הוועדה המקומית </w:t>
      </w:r>
      <w:r w:rsidR="00657BA5">
        <w:rPr>
          <w:rFonts w:ascii="Arial" w:hAnsi="Arial" w:hint="cs"/>
          <w:noProof w:val="0"/>
          <w:rtl/>
        </w:rPr>
        <w:t xml:space="preserve">ויש להניח </w:t>
      </w:r>
      <w:r w:rsidR="00C52AD6">
        <w:rPr>
          <w:rFonts w:ascii="Arial" w:hAnsi="Arial" w:hint="cs"/>
          <w:noProof w:val="0"/>
          <w:rtl/>
        </w:rPr>
        <w:t xml:space="preserve">כי בית הכנסת </w:t>
      </w:r>
      <w:r w:rsidR="00C676B7">
        <w:rPr>
          <w:rFonts w:ascii="Arial" w:hAnsi="Arial" w:hint="cs"/>
          <w:noProof w:val="0"/>
          <w:rtl/>
        </w:rPr>
        <w:t xml:space="preserve">ומקווה הטהרה לנשים </w:t>
      </w:r>
      <w:r w:rsidR="0084157F">
        <w:rPr>
          <w:rFonts w:ascii="Arial" w:hAnsi="Arial" w:hint="cs"/>
          <w:noProof w:val="0"/>
          <w:rtl/>
        </w:rPr>
        <w:t>ישמשו גם את רוכשי הדירות בפרויקט.</w:t>
      </w:r>
    </w:p>
    <w:p w:rsidR="0084157F" w:rsidRPr="0061253A" w:rsidRDefault="0084157F" w:rsidP="00856C5A">
      <w:pPr>
        <w:pStyle w:val="ad"/>
        <w:spacing w:line="360" w:lineRule="auto"/>
        <w:jc w:val="both"/>
        <w:rPr>
          <w:rFonts w:ascii="Arial" w:hAnsi="Arial"/>
          <w:noProof w:val="0"/>
          <w:sz w:val="18"/>
          <w:szCs w:val="18"/>
          <w:rtl/>
        </w:rPr>
      </w:pPr>
    </w:p>
    <w:p w:rsidR="000C1140" w:rsidRDefault="00D02CFA" w:rsidP="00C754BE">
      <w:pPr>
        <w:pStyle w:val="ad"/>
        <w:numPr>
          <w:ilvl w:val="0"/>
          <w:numId w:val="3"/>
        </w:numPr>
        <w:spacing w:line="360" w:lineRule="auto"/>
        <w:jc w:val="both"/>
        <w:rPr>
          <w:rFonts w:ascii="Arial" w:hAnsi="Arial"/>
          <w:noProof w:val="0"/>
        </w:rPr>
      </w:pPr>
      <w:r>
        <w:rPr>
          <w:rFonts w:ascii="Arial" w:hAnsi="Arial" w:hint="cs"/>
          <w:noProof w:val="0"/>
          <w:rtl/>
        </w:rPr>
        <w:t xml:space="preserve">השמאי אנגלהרט </w:t>
      </w:r>
      <w:r w:rsidR="00A6419A">
        <w:rPr>
          <w:rFonts w:ascii="Arial" w:hAnsi="Arial" w:hint="cs"/>
          <w:noProof w:val="0"/>
          <w:rtl/>
        </w:rPr>
        <w:t xml:space="preserve">פירט בחוות דעתו </w:t>
      </w:r>
      <w:r w:rsidR="001A24D6">
        <w:rPr>
          <w:rFonts w:ascii="Arial" w:hAnsi="Arial" w:hint="cs"/>
          <w:noProof w:val="0"/>
          <w:rtl/>
        </w:rPr>
        <w:t xml:space="preserve">נתוני ההערכה בדבר הקמת </w:t>
      </w:r>
      <w:r w:rsidR="00623E87">
        <w:rPr>
          <w:rFonts w:ascii="Arial" w:hAnsi="Arial" w:hint="cs"/>
          <w:noProof w:val="0"/>
          <w:rtl/>
        </w:rPr>
        <w:t>מבני ציבור בשטח של 12,700 מ"</w:t>
      </w:r>
      <w:r w:rsidR="00DD52CF">
        <w:rPr>
          <w:rFonts w:ascii="Arial" w:hAnsi="Arial" w:hint="cs"/>
          <w:noProof w:val="0"/>
          <w:rtl/>
        </w:rPr>
        <w:t>ר.</w:t>
      </w:r>
      <w:r w:rsidR="00D1064A">
        <w:rPr>
          <w:rFonts w:ascii="Arial" w:hAnsi="Arial" w:hint="cs"/>
          <w:noProof w:val="0"/>
          <w:rtl/>
        </w:rPr>
        <w:t xml:space="preserve"> במסגרת חקירתו הנגדית הודה השמאי </w:t>
      </w:r>
      <w:r w:rsidR="001A0F56">
        <w:rPr>
          <w:rFonts w:ascii="Arial" w:hAnsi="Arial" w:hint="cs"/>
          <w:noProof w:val="0"/>
          <w:rtl/>
        </w:rPr>
        <w:t xml:space="preserve">כי לצורך הכנת חוות דעתו </w:t>
      </w:r>
      <w:r w:rsidR="008B2198">
        <w:rPr>
          <w:rFonts w:ascii="Arial" w:hAnsi="Arial" w:hint="cs"/>
          <w:noProof w:val="0"/>
          <w:rtl/>
        </w:rPr>
        <w:t>הוא לא קיבל נתונ</w:t>
      </w:r>
      <w:r w:rsidR="00F90897">
        <w:rPr>
          <w:rFonts w:ascii="Arial" w:hAnsi="Arial" w:hint="cs"/>
          <w:noProof w:val="0"/>
          <w:rtl/>
        </w:rPr>
        <w:t>ים מהמערערת ביחס לגודל השטח וכי</w:t>
      </w:r>
      <w:r w:rsidR="008B2198">
        <w:rPr>
          <w:rFonts w:ascii="Arial" w:hAnsi="Arial" w:hint="cs"/>
          <w:noProof w:val="0"/>
          <w:rtl/>
        </w:rPr>
        <w:t>ו</w:t>
      </w:r>
      <w:r w:rsidR="00F90897">
        <w:rPr>
          <w:rFonts w:ascii="Arial" w:hAnsi="Arial" w:hint="cs"/>
          <w:noProof w:val="0"/>
          <w:rtl/>
        </w:rPr>
        <w:t>צ</w:t>
      </w:r>
      <w:r w:rsidR="008B2198">
        <w:rPr>
          <w:rFonts w:ascii="Arial" w:hAnsi="Arial" w:hint="cs"/>
          <w:noProof w:val="0"/>
          <w:rtl/>
        </w:rPr>
        <w:t xml:space="preserve">א בזה </w:t>
      </w:r>
      <w:r w:rsidR="00F90897">
        <w:rPr>
          <w:rFonts w:ascii="Arial" w:hAnsi="Arial" w:hint="cs"/>
          <w:noProof w:val="0"/>
          <w:rtl/>
        </w:rPr>
        <w:t xml:space="preserve">וכי את </w:t>
      </w:r>
      <w:r w:rsidR="00CD368C">
        <w:rPr>
          <w:rFonts w:ascii="Arial" w:hAnsi="Arial" w:hint="cs"/>
          <w:noProof w:val="0"/>
          <w:rtl/>
        </w:rPr>
        <w:t xml:space="preserve">הנתונים הוא בנה על פי הניתוח שלו מבלי שהונחה על ידי המערערת </w:t>
      </w:r>
      <w:r w:rsidR="00070960">
        <w:rPr>
          <w:rFonts w:ascii="Arial" w:hAnsi="Arial" w:hint="cs"/>
          <w:noProof w:val="0"/>
          <w:rtl/>
        </w:rPr>
        <w:t>בדבר נת</w:t>
      </w:r>
      <w:r w:rsidR="00963E25">
        <w:rPr>
          <w:rFonts w:ascii="Arial" w:hAnsi="Arial" w:hint="cs"/>
          <w:noProof w:val="0"/>
          <w:rtl/>
        </w:rPr>
        <w:t>ונים אלה (עמ' 13-14 לפרוטוקול).</w:t>
      </w:r>
      <w:r w:rsidR="00340D00">
        <w:rPr>
          <w:rFonts w:ascii="Arial" w:hAnsi="Arial" w:hint="cs"/>
          <w:noProof w:val="0"/>
          <w:rtl/>
        </w:rPr>
        <w:t xml:space="preserve"> נראה לכאורה כי אין בסיס </w:t>
      </w:r>
      <w:r w:rsidR="00E67385">
        <w:rPr>
          <w:rFonts w:ascii="Arial" w:hAnsi="Arial" w:hint="cs"/>
          <w:noProof w:val="0"/>
          <w:rtl/>
        </w:rPr>
        <w:t xml:space="preserve">אמין </w:t>
      </w:r>
      <w:r w:rsidR="00111D4D">
        <w:rPr>
          <w:rFonts w:ascii="Arial" w:hAnsi="Arial" w:hint="cs"/>
          <w:noProof w:val="0"/>
          <w:rtl/>
        </w:rPr>
        <w:t xml:space="preserve">לחישוב </w:t>
      </w:r>
      <w:r w:rsidR="00800F63">
        <w:rPr>
          <w:rFonts w:ascii="Arial" w:hAnsi="Arial" w:hint="cs"/>
          <w:noProof w:val="0"/>
          <w:rtl/>
        </w:rPr>
        <w:t xml:space="preserve">עלות </w:t>
      </w:r>
      <w:r w:rsidR="004C3D31">
        <w:rPr>
          <w:rFonts w:ascii="Arial" w:hAnsi="Arial" w:hint="cs"/>
          <w:noProof w:val="0"/>
          <w:rtl/>
        </w:rPr>
        <w:t xml:space="preserve">הקמת מבני הציבור בחוות דעתו של אנגלהרט, </w:t>
      </w:r>
      <w:r w:rsidR="00E71219">
        <w:rPr>
          <w:rFonts w:ascii="Arial" w:hAnsi="Arial" w:hint="cs"/>
          <w:noProof w:val="0"/>
          <w:rtl/>
        </w:rPr>
        <w:t xml:space="preserve">בסך של </w:t>
      </w:r>
      <w:r w:rsidR="0007602E">
        <w:rPr>
          <w:rFonts w:ascii="Arial" w:hAnsi="Arial" w:hint="cs"/>
          <w:noProof w:val="0"/>
          <w:rtl/>
        </w:rPr>
        <w:t>כ-83 מיליון ₪.</w:t>
      </w:r>
      <w:r w:rsidR="00E67385">
        <w:rPr>
          <w:rFonts w:ascii="Arial" w:hAnsi="Arial" w:hint="cs"/>
          <w:noProof w:val="0"/>
          <w:rtl/>
        </w:rPr>
        <w:t xml:space="preserve"> </w:t>
      </w:r>
      <w:r w:rsidR="00B61280">
        <w:rPr>
          <w:rFonts w:ascii="Arial" w:hAnsi="Arial" w:hint="cs"/>
          <w:noProof w:val="0"/>
          <w:rtl/>
        </w:rPr>
        <w:t xml:space="preserve">על פי חוות הדעת של זרניצקי </w:t>
      </w:r>
      <w:r w:rsidR="00B61280">
        <w:rPr>
          <w:rFonts w:ascii="Arial" w:hAnsi="Arial"/>
          <w:noProof w:val="0"/>
          <w:rtl/>
        </w:rPr>
        <w:t>–</w:t>
      </w:r>
      <w:r w:rsidR="002325CE">
        <w:rPr>
          <w:rFonts w:ascii="Arial" w:hAnsi="Arial" w:hint="cs"/>
          <w:noProof w:val="0"/>
          <w:rtl/>
        </w:rPr>
        <w:t xml:space="preserve"> חפץ, ההוצאות בפרויקט </w:t>
      </w:r>
      <w:r w:rsidR="008850F4">
        <w:rPr>
          <w:rFonts w:ascii="Arial" w:hAnsi="Arial" w:hint="cs"/>
          <w:noProof w:val="0"/>
          <w:rtl/>
        </w:rPr>
        <w:t xml:space="preserve">(שאינן כוללות </w:t>
      </w:r>
      <w:r w:rsidR="008F3F69">
        <w:rPr>
          <w:rFonts w:ascii="Arial" w:hAnsi="Arial" w:hint="cs"/>
          <w:noProof w:val="0"/>
          <w:rtl/>
        </w:rPr>
        <w:t xml:space="preserve">את עלות </w:t>
      </w:r>
      <w:r w:rsidR="00A11546">
        <w:rPr>
          <w:rFonts w:ascii="Arial" w:hAnsi="Arial" w:hint="cs"/>
          <w:noProof w:val="0"/>
          <w:rtl/>
        </w:rPr>
        <w:t xml:space="preserve">בניית מבני הציבור) </w:t>
      </w:r>
      <w:r w:rsidR="002325CE">
        <w:rPr>
          <w:rFonts w:ascii="Arial" w:hAnsi="Arial" w:hint="cs"/>
          <w:noProof w:val="0"/>
          <w:rtl/>
        </w:rPr>
        <w:t>הוערכו בסך של כ-197 מיליון ₪.</w:t>
      </w:r>
      <w:r w:rsidR="008850F4">
        <w:rPr>
          <w:rFonts w:ascii="Arial" w:hAnsi="Arial" w:hint="cs"/>
          <w:noProof w:val="0"/>
          <w:rtl/>
        </w:rPr>
        <w:t xml:space="preserve"> האם יעלה על הדעת </w:t>
      </w:r>
      <w:r w:rsidR="00A11546">
        <w:rPr>
          <w:rFonts w:ascii="Arial" w:hAnsi="Arial" w:hint="cs"/>
          <w:noProof w:val="0"/>
          <w:rtl/>
        </w:rPr>
        <w:t xml:space="preserve">כי המערערת תקים </w:t>
      </w:r>
      <w:r w:rsidR="00A32E2F">
        <w:rPr>
          <w:rFonts w:ascii="Arial" w:hAnsi="Arial" w:hint="cs"/>
          <w:noProof w:val="0"/>
          <w:rtl/>
        </w:rPr>
        <w:t xml:space="preserve">מבני ציבור בעלות המגיעה ל-42% מעלות </w:t>
      </w:r>
      <w:r w:rsidR="00CB797D">
        <w:rPr>
          <w:rFonts w:ascii="Arial" w:hAnsi="Arial" w:hint="cs"/>
          <w:noProof w:val="0"/>
          <w:rtl/>
        </w:rPr>
        <w:t>הקמת כל הפרויקט</w:t>
      </w:r>
      <w:r w:rsidR="009C5EF6">
        <w:rPr>
          <w:rFonts w:ascii="Arial" w:hAnsi="Arial" w:hint="cs"/>
          <w:noProof w:val="0"/>
          <w:rtl/>
        </w:rPr>
        <w:t xml:space="preserve">, ללא מבני הציבור? </w:t>
      </w:r>
      <w:r w:rsidR="0000296D">
        <w:rPr>
          <w:rFonts w:ascii="Arial" w:hAnsi="Arial" w:hint="cs"/>
          <w:noProof w:val="0"/>
          <w:rtl/>
        </w:rPr>
        <w:t xml:space="preserve">אם אכן מדובר בעלות הקמה של מבני ציבור בסדר גודל של </w:t>
      </w:r>
      <w:r w:rsidR="005B469D">
        <w:rPr>
          <w:rFonts w:ascii="Arial" w:hAnsi="Arial" w:hint="cs"/>
          <w:noProof w:val="0"/>
          <w:rtl/>
        </w:rPr>
        <w:t xml:space="preserve">83 מיליון </w:t>
      </w:r>
      <w:r w:rsidR="00C62FBF">
        <w:rPr>
          <w:rFonts w:ascii="Arial" w:hAnsi="Arial" w:hint="cs"/>
          <w:noProof w:val="0"/>
          <w:rtl/>
        </w:rPr>
        <w:t xml:space="preserve">₪, הפרויקט הופך מפרויקט רווחי </w:t>
      </w:r>
      <w:r w:rsidR="00345E4B">
        <w:rPr>
          <w:rFonts w:ascii="Arial" w:hAnsi="Arial" w:hint="cs"/>
          <w:noProof w:val="0"/>
          <w:rtl/>
        </w:rPr>
        <w:t xml:space="preserve">(רווח של </w:t>
      </w:r>
      <w:r w:rsidR="005C7A13">
        <w:rPr>
          <w:rFonts w:ascii="Arial" w:hAnsi="Arial" w:hint="cs"/>
          <w:noProof w:val="0"/>
          <w:rtl/>
        </w:rPr>
        <w:t xml:space="preserve">31.7 מיליון ₪) לפרויקט הפסדי </w:t>
      </w:r>
      <w:r w:rsidR="00D67F9F">
        <w:rPr>
          <w:rFonts w:ascii="Arial" w:hAnsi="Arial" w:hint="cs"/>
          <w:noProof w:val="0"/>
          <w:rtl/>
        </w:rPr>
        <w:t xml:space="preserve">(הפסד בסדר גודל של </w:t>
      </w:r>
      <w:r w:rsidR="00545DF2">
        <w:rPr>
          <w:rFonts w:ascii="Arial" w:hAnsi="Arial" w:hint="cs"/>
          <w:noProof w:val="0"/>
          <w:rtl/>
        </w:rPr>
        <w:t>כ-51 מיליון ₪).</w:t>
      </w:r>
      <w:r w:rsidR="00A754CB">
        <w:rPr>
          <w:rFonts w:ascii="Arial" w:hAnsi="Arial" w:hint="cs"/>
          <w:noProof w:val="0"/>
          <w:rtl/>
        </w:rPr>
        <w:t xml:space="preserve"> במקום </w:t>
      </w:r>
      <w:r w:rsidR="00693C63">
        <w:rPr>
          <w:rFonts w:ascii="Arial" w:hAnsi="Arial" w:hint="cs"/>
          <w:noProof w:val="0"/>
          <w:rtl/>
        </w:rPr>
        <w:t xml:space="preserve">שאחוז הרווח מההכנסות יגיע </w:t>
      </w:r>
      <w:r w:rsidR="00630DA9">
        <w:rPr>
          <w:rFonts w:ascii="Arial" w:hAnsi="Arial" w:hint="cs"/>
          <w:noProof w:val="0"/>
          <w:rtl/>
        </w:rPr>
        <w:t xml:space="preserve">ל-13.9% (בהתאם לניתוח </w:t>
      </w:r>
      <w:r w:rsidR="00E67385">
        <w:rPr>
          <w:rFonts w:ascii="Arial" w:hAnsi="Arial" w:hint="cs"/>
          <w:noProof w:val="0"/>
          <w:rtl/>
        </w:rPr>
        <w:t>ה</w:t>
      </w:r>
      <w:r w:rsidR="00630DA9">
        <w:rPr>
          <w:rFonts w:ascii="Arial" w:hAnsi="Arial" w:hint="cs"/>
          <w:noProof w:val="0"/>
          <w:rtl/>
        </w:rPr>
        <w:t xml:space="preserve">רווחיות </w:t>
      </w:r>
      <w:r w:rsidR="00043D77">
        <w:rPr>
          <w:rFonts w:ascii="Arial" w:hAnsi="Arial" w:hint="cs"/>
          <w:noProof w:val="0"/>
          <w:rtl/>
        </w:rPr>
        <w:t xml:space="preserve">בחוות דעת זרניצקי </w:t>
      </w:r>
      <w:r w:rsidR="00C11F7B">
        <w:rPr>
          <w:rFonts w:ascii="Arial" w:hAnsi="Arial"/>
          <w:noProof w:val="0"/>
          <w:rtl/>
        </w:rPr>
        <w:t>–</w:t>
      </w:r>
      <w:r w:rsidR="00043D77">
        <w:rPr>
          <w:rFonts w:ascii="Arial" w:hAnsi="Arial" w:hint="cs"/>
          <w:noProof w:val="0"/>
          <w:rtl/>
        </w:rPr>
        <w:t xml:space="preserve"> חפץ</w:t>
      </w:r>
      <w:r w:rsidR="00C11F7B">
        <w:rPr>
          <w:rFonts w:ascii="Arial" w:hAnsi="Arial" w:hint="cs"/>
          <w:noProof w:val="0"/>
          <w:rtl/>
        </w:rPr>
        <w:t>), יסתיים הפרויקט בהפסד של</w:t>
      </w:r>
      <w:r w:rsidR="00AA40FF">
        <w:rPr>
          <w:rFonts w:ascii="Arial" w:hAnsi="Arial" w:hint="cs"/>
          <w:noProof w:val="0"/>
          <w:rtl/>
        </w:rPr>
        <w:t xml:space="preserve"> כ-</w:t>
      </w:r>
      <w:r w:rsidR="00E67385">
        <w:rPr>
          <w:rFonts w:ascii="Arial" w:hAnsi="Arial" w:hint="cs"/>
          <w:noProof w:val="0"/>
          <w:rtl/>
        </w:rPr>
        <w:t>51</w:t>
      </w:r>
      <w:r w:rsidR="00AA40FF">
        <w:rPr>
          <w:rFonts w:ascii="Arial" w:hAnsi="Arial" w:hint="cs"/>
          <w:noProof w:val="0"/>
          <w:rtl/>
        </w:rPr>
        <w:t xml:space="preserve"> מיליון ₪</w:t>
      </w:r>
      <w:r w:rsidR="00203890">
        <w:rPr>
          <w:rFonts w:ascii="Arial" w:hAnsi="Arial" w:hint="cs"/>
          <w:noProof w:val="0"/>
          <w:rtl/>
        </w:rPr>
        <w:t>,</w:t>
      </w:r>
      <w:r w:rsidR="009441C5">
        <w:rPr>
          <w:rFonts w:ascii="Arial" w:hAnsi="Arial" w:hint="cs"/>
          <w:noProof w:val="0"/>
          <w:rtl/>
        </w:rPr>
        <w:t xml:space="preserve"> בשיעור של </w:t>
      </w:r>
      <w:r w:rsidR="00203890">
        <w:rPr>
          <w:rFonts w:ascii="Arial" w:hAnsi="Arial" w:hint="cs"/>
          <w:noProof w:val="0"/>
          <w:rtl/>
        </w:rPr>
        <w:t>כמעט 23%.</w:t>
      </w:r>
      <w:r w:rsidR="00705EFA">
        <w:rPr>
          <w:rFonts w:ascii="Arial" w:hAnsi="Arial" w:hint="cs"/>
          <w:noProof w:val="0"/>
          <w:rtl/>
        </w:rPr>
        <w:t xml:space="preserve"> מכאן ברור מדוע נכתב בחוות הדעת </w:t>
      </w:r>
      <w:r w:rsidR="00466C3B">
        <w:rPr>
          <w:rFonts w:ascii="Arial" w:hAnsi="Arial" w:hint="cs"/>
          <w:noProof w:val="0"/>
          <w:rtl/>
        </w:rPr>
        <w:t xml:space="preserve">של זרניצקי </w:t>
      </w:r>
      <w:r w:rsidR="00466C3B">
        <w:rPr>
          <w:rFonts w:ascii="Arial" w:hAnsi="Arial"/>
          <w:noProof w:val="0"/>
          <w:rtl/>
        </w:rPr>
        <w:t>–</w:t>
      </w:r>
      <w:r w:rsidR="00466C3B">
        <w:rPr>
          <w:rFonts w:ascii="Arial" w:hAnsi="Arial" w:hint="cs"/>
          <w:noProof w:val="0"/>
          <w:rtl/>
        </w:rPr>
        <w:t xml:space="preserve"> חפץ כי עלויות בניית מבני הציבור אינן מתוקצבות בחוות הדעת</w:t>
      </w:r>
      <w:r w:rsidR="00364050">
        <w:rPr>
          <w:rFonts w:ascii="Arial" w:hAnsi="Arial" w:hint="cs"/>
          <w:noProof w:val="0"/>
          <w:rtl/>
        </w:rPr>
        <w:t>.</w:t>
      </w:r>
      <w:r w:rsidR="00C3647A">
        <w:rPr>
          <w:rFonts w:ascii="Arial" w:hAnsi="Arial" w:hint="cs"/>
          <w:noProof w:val="0"/>
          <w:rtl/>
        </w:rPr>
        <w:t xml:space="preserve"> כידוע, דו"ח אפס</w:t>
      </w:r>
      <w:r w:rsidR="00F31FB8">
        <w:rPr>
          <w:rFonts w:ascii="Arial" w:hAnsi="Arial" w:hint="cs"/>
          <w:noProof w:val="0"/>
          <w:rtl/>
        </w:rPr>
        <w:t xml:space="preserve"> אמור לשקף </w:t>
      </w:r>
      <w:r w:rsidR="00CB4943">
        <w:rPr>
          <w:rFonts w:ascii="Arial" w:hAnsi="Arial" w:hint="cs"/>
          <w:noProof w:val="0"/>
          <w:rtl/>
        </w:rPr>
        <w:t>את ההיתכ</w:t>
      </w:r>
      <w:r w:rsidR="00C471AB">
        <w:rPr>
          <w:rFonts w:ascii="Arial" w:hAnsi="Arial" w:hint="cs"/>
          <w:noProof w:val="0"/>
          <w:rtl/>
        </w:rPr>
        <w:t xml:space="preserve">נות הכלכלית בכל פרויקט נדל"ן, כאשר היזם מציג לבנק דו"ח זה שאמור לשקף </w:t>
      </w:r>
      <w:r w:rsidR="00C4728E">
        <w:rPr>
          <w:rFonts w:ascii="Arial" w:hAnsi="Arial" w:hint="cs"/>
          <w:noProof w:val="0"/>
          <w:rtl/>
        </w:rPr>
        <w:t>את מידת הכדאיות הכלכלית בפרויקט, אותו לוקח בחשבון הבנק בהענקת המימון הנדרש.</w:t>
      </w:r>
      <w:r w:rsidR="00D00CFF">
        <w:rPr>
          <w:rFonts w:ascii="Arial" w:hAnsi="Arial" w:hint="cs"/>
          <w:noProof w:val="0"/>
          <w:rtl/>
        </w:rPr>
        <w:t xml:space="preserve"> במידה והגוף המממן היה יודע שמדובר בפרויקט הפסדי</w:t>
      </w:r>
      <w:r w:rsidR="00010AEE">
        <w:rPr>
          <w:rFonts w:ascii="Arial" w:hAnsi="Arial" w:hint="cs"/>
          <w:noProof w:val="0"/>
          <w:rtl/>
        </w:rPr>
        <w:t xml:space="preserve"> הצפוי להסתיים בהפסד של כ-</w:t>
      </w:r>
      <w:r w:rsidR="00E67385">
        <w:rPr>
          <w:rFonts w:ascii="Arial" w:hAnsi="Arial" w:hint="cs"/>
          <w:noProof w:val="0"/>
          <w:rtl/>
        </w:rPr>
        <w:t>51</w:t>
      </w:r>
      <w:r w:rsidR="00010AEE">
        <w:rPr>
          <w:rFonts w:ascii="Arial" w:hAnsi="Arial" w:hint="cs"/>
          <w:noProof w:val="0"/>
          <w:rtl/>
        </w:rPr>
        <w:t xml:space="preserve"> מיליון ₪, </w:t>
      </w:r>
      <w:r w:rsidR="003E2CEE">
        <w:rPr>
          <w:rFonts w:ascii="Arial" w:hAnsi="Arial" w:hint="cs"/>
          <w:noProof w:val="0"/>
          <w:rtl/>
        </w:rPr>
        <w:t xml:space="preserve">האם הייתה המערערת </w:t>
      </w:r>
      <w:r w:rsidR="003B1B57">
        <w:rPr>
          <w:rFonts w:ascii="Arial" w:hAnsi="Arial" w:hint="cs"/>
          <w:noProof w:val="0"/>
          <w:rtl/>
        </w:rPr>
        <w:t xml:space="preserve">מצליחה לקבל </w:t>
      </w:r>
      <w:r w:rsidR="00DA4B83">
        <w:rPr>
          <w:rFonts w:ascii="Arial" w:hAnsi="Arial" w:hint="cs"/>
          <w:noProof w:val="0"/>
          <w:rtl/>
        </w:rPr>
        <w:t>מימון לצורך בניית הפרויקט?</w:t>
      </w:r>
      <w:r w:rsidR="000A4849">
        <w:rPr>
          <w:rFonts w:ascii="Arial" w:hAnsi="Arial" w:hint="cs"/>
          <w:noProof w:val="0"/>
          <w:rtl/>
        </w:rPr>
        <w:t xml:space="preserve"> נראה אפוא כי הערכת העלויות של השמאי אנגלהרט אינה ריאלית ואינה יכולה </w:t>
      </w:r>
      <w:r w:rsidR="00E67385">
        <w:rPr>
          <w:rFonts w:ascii="Arial" w:hAnsi="Arial" w:hint="cs"/>
          <w:noProof w:val="0"/>
          <w:rtl/>
        </w:rPr>
        <w:t>להוות בסיס ל</w:t>
      </w:r>
      <w:r w:rsidR="00F85FD5">
        <w:rPr>
          <w:rFonts w:ascii="Arial" w:hAnsi="Arial" w:hint="cs"/>
          <w:noProof w:val="0"/>
          <w:rtl/>
        </w:rPr>
        <w:t xml:space="preserve">ממצאים </w:t>
      </w:r>
      <w:r w:rsidR="00E67385">
        <w:rPr>
          <w:rFonts w:ascii="Arial" w:hAnsi="Arial" w:hint="cs"/>
          <w:noProof w:val="0"/>
          <w:rtl/>
        </w:rPr>
        <w:t xml:space="preserve">ביחס לרווחיות הפרויקט, </w:t>
      </w:r>
      <w:r w:rsidR="00621359">
        <w:rPr>
          <w:rFonts w:ascii="Arial" w:hAnsi="Arial" w:hint="cs"/>
          <w:noProof w:val="0"/>
          <w:rtl/>
        </w:rPr>
        <w:t xml:space="preserve">או היותו פרויקט הפסדי. </w:t>
      </w:r>
      <w:r w:rsidR="001E54A5">
        <w:rPr>
          <w:rFonts w:ascii="Arial" w:hAnsi="Arial" w:hint="cs"/>
          <w:noProof w:val="0"/>
          <w:rtl/>
        </w:rPr>
        <w:t xml:space="preserve">בהקשר זה, נטען מטעם המערערת, </w:t>
      </w:r>
      <w:r w:rsidR="00B92995">
        <w:rPr>
          <w:rFonts w:ascii="Arial" w:hAnsi="Arial" w:hint="cs"/>
          <w:noProof w:val="0"/>
          <w:rtl/>
        </w:rPr>
        <w:t xml:space="preserve">בסיכומי התשובה מטעמה, </w:t>
      </w:r>
      <w:r w:rsidR="001E54A5">
        <w:rPr>
          <w:rFonts w:ascii="Arial" w:hAnsi="Arial" w:hint="cs"/>
          <w:noProof w:val="0"/>
          <w:rtl/>
        </w:rPr>
        <w:t>כי מול הבנק המלווה הוסכם כי התמורה ממכירת הדירות תופנה לפירעון המימון שהעמיד הבנק ורק לאחר</w:t>
      </w:r>
      <w:r w:rsidR="00B92995">
        <w:rPr>
          <w:rFonts w:ascii="Arial" w:hAnsi="Arial" w:hint="cs"/>
          <w:noProof w:val="0"/>
          <w:rtl/>
        </w:rPr>
        <w:t xml:space="preserve"> מכן תוכל המערערת להסב את הרווח (ככל ויהיה) לבניית מבני הציבור. </w:t>
      </w:r>
      <w:r w:rsidR="00822047">
        <w:rPr>
          <w:rFonts w:ascii="Arial" w:hAnsi="Arial" w:hint="cs"/>
          <w:noProof w:val="0"/>
          <w:rtl/>
        </w:rPr>
        <w:t xml:space="preserve">לטענה זו לא הונחה תשתית עובדתית </w:t>
      </w:r>
      <w:r w:rsidR="0026301A">
        <w:rPr>
          <w:rFonts w:ascii="Arial" w:hAnsi="Arial" w:hint="cs"/>
          <w:noProof w:val="0"/>
          <w:rtl/>
        </w:rPr>
        <w:t>מטעם המערערת אשר לא הציגה את הסיכום בינה לבין הבנק המלווה.</w:t>
      </w:r>
      <w:r w:rsidR="00312990">
        <w:rPr>
          <w:rFonts w:ascii="Arial" w:hAnsi="Arial" w:hint="cs"/>
          <w:noProof w:val="0"/>
          <w:rtl/>
        </w:rPr>
        <w:t xml:space="preserve"> זאת ועוד, </w:t>
      </w:r>
      <w:r w:rsidR="00D541B3">
        <w:rPr>
          <w:rFonts w:ascii="Arial" w:hAnsi="Arial" w:hint="cs"/>
          <w:noProof w:val="0"/>
          <w:rtl/>
        </w:rPr>
        <w:t>לפי</w:t>
      </w:r>
      <w:r w:rsidR="00B77E5C">
        <w:rPr>
          <w:rFonts w:ascii="Arial" w:hAnsi="Arial" w:hint="cs"/>
          <w:noProof w:val="0"/>
          <w:rtl/>
        </w:rPr>
        <w:t xml:space="preserve"> הערכת העלויות של השמאי </w:t>
      </w:r>
      <w:r w:rsidR="00B77E5C">
        <w:rPr>
          <w:rFonts w:ascii="Arial" w:hAnsi="Arial" w:hint="cs"/>
          <w:noProof w:val="0"/>
          <w:rtl/>
        </w:rPr>
        <w:lastRenderedPageBreak/>
        <w:t>אנגלהרט,</w:t>
      </w:r>
      <w:r w:rsidR="00FF61F1">
        <w:rPr>
          <w:rFonts w:ascii="Arial" w:hAnsi="Arial" w:hint="cs"/>
          <w:noProof w:val="0"/>
          <w:rtl/>
        </w:rPr>
        <w:t xml:space="preserve"> ברור כי לאחר פירעון המימון שהעמיד הבנק, לא תיוותר יתרה שתאפשר את הקמת </w:t>
      </w:r>
      <w:r w:rsidR="00E94349">
        <w:rPr>
          <w:rFonts w:ascii="Arial" w:hAnsi="Arial" w:hint="cs"/>
          <w:noProof w:val="0"/>
          <w:rtl/>
        </w:rPr>
        <w:t xml:space="preserve">המבנים </w:t>
      </w:r>
      <w:r w:rsidR="003225BD">
        <w:rPr>
          <w:rFonts w:ascii="Arial" w:hAnsi="Arial" w:hint="cs"/>
          <w:noProof w:val="0"/>
          <w:rtl/>
        </w:rPr>
        <w:t>המתוארים בחוות דעתו</w:t>
      </w:r>
      <w:r w:rsidR="00C34B80">
        <w:rPr>
          <w:rFonts w:ascii="Arial" w:hAnsi="Arial" w:hint="cs"/>
          <w:noProof w:val="0"/>
          <w:rtl/>
        </w:rPr>
        <w:t xml:space="preserve">, באופן שמעמיד בספק רב </w:t>
      </w:r>
      <w:r w:rsidR="00012A48">
        <w:rPr>
          <w:rFonts w:ascii="Arial" w:hAnsi="Arial" w:hint="cs"/>
          <w:noProof w:val="0"/>
          <w:rtl/>
        </w:rPr>
        <w:t xml:space="preserve">את יכולתה של המערערת </w:t>
      </w:r>
      <w:r w:rsidR="000A4A7B">
        <w:rPr>
          <w:rFonts w:ascii="Arial" w:hAnsi="Arial" w:hint="cs"/>
          <w:noProof w:val="0"/>
          <w:rtl/>
        </w:rPr>
        <w:t xml:space="preserve">לעמוד בהתחייבותה </w:t>
      </w:r>
      <w:r w:rsidR="00C754BE">
        <w:rPr>
          <w:rFonts w:ascii="Arial" w:hAnsi="Arial" w:hint="cs"/>
          <w:noProof w:val="0"/>
          <w:rtl/>
        </w:rPr>
        <w:t xml:space="preserve">החוזית </w:t>
      </w:r>
      <w:r w:rsidR="00D738BD">
        <w:rPr>
          <w:rFonts w:ascii="Arial" w:hAnsi="Arial" w:hint="cs"/>
          <w:noProof w:val="0"/>
          <w:rtl/>
        </w:rPr>
        <w:t>כלפי הרוכשים בפרויקט ג'רוסלם סקיי</w:t>
      </w:r>
      <w:r w:rsidR="00E62AEC">
        <w:rPr>
          <w:rFonts w:ascii="Arial" w:hAnsi="Arial" w:hint="cs"/>
          <w:noProof w:val="0"/>
          <w:rtl/>
        </w:rPr>
        <w:t xml:space="preserve"> לבניי</w:t>
      </w:r>
      <w:r w:rsidR="00827AEA">
        <w:rPr>
          <w:rFonts w:ascii="Arial" w:hAnsi="Arial" w:hint="cs"/>
          <w:noProof w:val="0"/>
          <w:rtl/>
        </w:rPr>
        <w:t>ת מבני הציבור</w:t>
      </w:r>
      <w:r w:rsidR="00C754BE">
        <w:rPr>
          <w:rFonts w:ascii="Arial" w:hAnsi="Arial" w:hint="cs"/>
          <w:noProof w:val="0"/>
          <w:rtl/>
        </w:rPr>
        <w:t xml:space="preserve"> לשימושם</w:t>
      </w:r>
      <w:r w:rsidR="00827AEA">
        <w:rPr>
          <w:rFonts w:ascii="Arial" w:hAnsi="Arial" w:hint="cs"/>
          <w:noProof w:val="0"/>
          <w:rtl/>
        </w:rPr>
        <w:t>.</w:t>
      </w:r>
    </w:p>
    <w:p w:rsidR="007F7109" w:rsidRPr="0061253A" w:rsidRDefault="007F7109" w:rsidP="00856C5A">
      <w:pPr>
        <w:pStyle w:val="ad"/>
        <w:spacing w:line="360" w:lineRule="auto"/>
        <w:jc w:val="both"/>
        <w:rPr>
          <w:rFonts w:ascii="Arial" w:hAnsi="Arial"/>
          <w:noProof w:val="0"/>
          <w:sz w:val="20"/>
          <w:szCs w:val="20"/>
          <w:rtl/>
        </w:rPr>
      </w:pPr>
    </w:p>
    <w:p w:rsidR="007F7109" w:rsidRDefault="00E4764B" w:rsidP="00856C5A">
      <w:pPr>
        <w:pStyle w:val="ad"/>
        <w:numPr>
          <w:ilvl w:val="0"/>
          <w:numId w:val="3"/>
        </w:numPr>
        <w:spacing w:line="360" w:lineRule="auto"/>
        <w:jc w:val="both"/>
        <w:rPr>
          <w:rFonts w:ascii="Arial" w:hAnsi="Arial"/>
          <w:noProof w:val="0"/>
        </w:rPr>
      </w:pPr>
      <w:r>
        <w:rPr>
          <w:rFonts w:ascii="Arial" w:hAnsi="Arial" w:hint="cs"/>
          <w:noProof w:val="0"/>
          <w:rtl/>
        </w:rPr>
        <w:t xml:space="preserve">השמאי בן שטרית </w:t>
      </w:r>
      <w:r w:rsidR="000E0282">
        <w:rPr>
          <w:rFonts w:ascii="Arial" w:hAnsi="Arial" w:hint="cs"/>
          <w:noProof w:val="0"/>
          <w:rtl/>
        </w:rPr>
        <w:t xml:space="preserve">ערך תחשיב </w:t>
      </w:r>
      <w:r w:rsidR="00CA14A7">
        <w:rPr>
          <w:rFonts w:ascii="Arial" w:hAnsi="Arial" w:hint="cs"/>
          <w:noProof w:val="0"/>
          <w:rtl/>
        </w:rPr>
        <w:t xml:space="preserve">כלכלי </w:t>
      </w:r>
      <w:r w:rsidR="008B3CB4">
        <w:rPr>
          <w:rFonts w:ascii="Arial" w:hAnsi="Arial" w:hint="cs"/>
          <w:noProof w:val="0"/>
          <w:rtl/>
        </w:rPr>
        <w:t xml:space="preserve">במסגרתו ניסה להעריך את היתרון הכלכלי לרוכשי הדירות אשר ייהנו מזכות שימוש בבית כנסת, </w:t>
      </w:r>
      <w:r w:rsidR="00621359">
        <w:rPr>
          <w:rFonts w:ascii="Arial" w:hAnsi="Arial" w:hint="cs"/>
          <w:noProof w:val="0"/>
          <w:rtl/>
        </w:rPr>
        <w:t>ב</w:t>
      </w:r>
      <w:r w:rsidR="008B3CB4">
        <w:rPr>
          <w:rFonts w:ascii="Arial" w:hAnsi="Arial" w:hint="cs"/>
          <w:noProof w:val="0"/>
          <w:rtl/>
        </w:rPr>
        <w:t>מקווה ו</w:t>
      </w:r>
      <w:r w:rsidR="00621359">
        <w:rPr>
          <w:rFonts w:ascii="Arial" w:hAnsi="Arial" w:hint="cs"/>
          <w:noProof w:val="0"/>
          <w:rtl/>
        </w:rPr>
        <w:t>ב</w:t>
      </w:r>
      <w:r w:rsidR="008B3CB4">
        <w:rPr>
          <w:rFonts w:ascii="Arial" w:hAnsi="Arial" w:hint="cs"/>
          <w:noProof w:val="0"/>
          <w:rtl/>
        </w:rPr>
        <w:t xml:space="preserve">ישיבה </w:t>
      </w:r>
      <w:r w:rsidR="00E50353">
        <w:rPr>
          <w:rFonts w:ascii="Arial" w:hAnsi="Arial" w:hint="cs"/>
          <w:noProof w:val="0"/>
          <w:rtl/>
        </w:rPr>
        <w:t xml:space="preserve">למשך 24 שנים. לדעת השמאי, </w:t>
      </w:r>
      <w:r w:rsidR="00D746A6">
        <w:rPr>
          <w:rFonts w:ascii="Arial" w:hAnsi="Arial" w:hint="cs"/>
          <w:noProof w:val="0"/>
          <w:rtl/>
        </w:rPr>
        <w:t>מתן ז</w:t>
      </w:r>
      <w:r w:rsidR="00583A03">
        <w:rPr>
          <w:rFonts w:ascii="Arial" w:hAnsi="Arial" w:hint="cs"/>
          <w:noProof w:val="0"/>
          <w:rtl/>
        </w:rPr>
        <w:t xml:space="preserve">כות שימוש בבית כנסת וישיבה </w:t>
      </w:r>
      <w:r w:rsidR="00501114">
        <w:rPr>
          <w:rFonts w:ascii="Arial" w:hAnsi="Arial" w:hint="cs"/>
          <w:noProof w:val="0"/>
          <w:rtl/>
        </w:rPr>
        <w:t>לא מהווים יתרון כלכלי לרוכשי</w:t>
      </w:r>
      <w:r w:rsidR="00086FE7">
        <w:rPr>
          <w:rFonts w:ascii="Arial" w:hAnsi="Arial" w:hint="cs"/>
          <w:noProof w:val="0"/>
          <w:rtl/>
        </w:rPr>
        <w:t xml:space="preserve"> הדירות מעבר לרוכשי דירות אח</w:t>
      </w:r>
      <w:r w:rsidR="00621359">
        <w:rPr>
          <w:rFonts w:ascii="Arial" w:hAnsi="Arial" w:hint="cs"/>
          <w:noProof w:val="0"/>
          <w:rtl/>
        </w:rPr>
        <w:t>רים</w:t>
      </w:r>
      <w:r w:rsidR="00086FE7">
        <w:rPr>
          <w:rFonts w:ascii="Arial" w:hAnsi="Arial" w:hint="cs"/>
          <w:noProof w:val="0"/>
          <w:rtl/>
        </w:rPr>
        <w:t xml:space="preserve"> במתחם בסביבה. ביחס לזכות השימוש במקווה, הסת</w:t>
      </w:r>
      <w:r w:rsidR="00621359">
        <w:rPr>
          <w:rFonts w:ascii="Arial" w:hAnsi="Arial" w:hint="cs"/>
          <w:noProof w:val="0"/>
          <w:rtl/>
        </w:rPr>
        <w:t>מך השמאי על הודעת שירותי הד</w:t>
      </w:r>
      <w:r w:rsidR="00086FE7">
        <w:rPr>
          <w:rFonts w:ascii="Arial" w:hAnsi="Arial" w:hint="cs"/>
          <w:noProof w:val="0"/>
          <w:rtl/>
        </w:rPr>
        <w:t xml:space="preserve">ת היהודים (אגרות שירותים), התש"ף-2020 כדי להגיע </w:t>
      </w:r>
      <w:r w:rsidR="00BC7FAF">
        <w:rPr>
          <w:rFonts w:ascii="Arial" w:hAnsi="Arial" w:hint="cs"/>
          <w:noProof w:val="0"/>
          <w:rtl/>
        </w:rPr>
        <w:t xml:space="preserve">לנתון </w:t>
      </w:r>
      <w:r w:rsidR="009C4FA7">
        <w:rPr>
          <w:rFonts w:ascii="Arial" w:hAnsi="Arial" w:hint="cs"/>
          <w:noProof w:val="0"/>
          <w:rtl/>
        </w:rPr>
        <w:t xml:space="preserve">של 1,848 ₪ למשפחה </w:t>
      </w:r>
      <w:r w:rsidR="00634689">
        <w:rPr>
          <w:rFonts w:ascii="Arial" w:hAnsi="Arial" w:hint="cs"/>
          <w:noProof w:val="0"/>
          <w:rtl/>
        </w:rPr>
        <w:t xml:space="preserve">לשנה </w:t>
      </w:r>
      <w:r w:rsidR="00756458">
        <w:rPr>
          <w:rFonts w:ascii="Arial" w:hAnsi="Arial" w:hint="cs"/>
          <w:noProof w:val="0"/>
          <w:rtl/>
        </w:rPr>
        <w:t xml:space="preserve">ולאחר </w:t>
      </w:r>
      <w:r w:rsidR="00621359">
        <w:rPr>
          <w:rFonts w:ascii="Arial" w:hAnsi="Arial" w:hint="cs"/>
          <w:noProof w:val="0"/>
          <w:rtl/>
        </w:rPr>
        <w:t>היוון</w:t>
      </w:r>
      <w:r w:rsidR="00756458">
        <w:rPr>
          <w:rFonts w:ascii="Arial" w:hAnsi="Arial" w:hint="cs"/>
          <w:noProof w:val="0"/>
          <w:rtl/>
        </w:rPr>
        <w:t xml:space="preserve"> דמי השימוש ל-24 שנים</w:t>
      </w:r>
      <w:r w:rsidR="00621359">
        <w:rPr>
          <w:rFonts w:ascii="Arial" w:hAnsi="Arial" w:hint="cs"/>
          <w:noProof w:val="0"/>
          <w:rtl/>
        </w:rPr>
        <w:t>,</w:t>
      </w:r>
      <w:r w:rsidR="00756458">
        <w:rPr>
          <w:rFonts w:ascii="Arial" w:hAnsi="Arial" w:hint="cs"/>
          <w:noProof w:val="0"/>
          <w:rtl/>
        </w:rPr>
        <w:t xml:space="preserve"> </w:t>
      </w:r>
      <w:r w:rsidR="008C4CE5">
        <w:rPr>
          <w:rFonts w:ascii="Arial" w:hAnsi="Arial" w:hint="cs"/>
          <w:noProof w:val="0"/>
          <w:rtl/>
        </w:rPr>
        <w:t>התקבלה התוצאה לפיה דמי השימוש במקווה יגיעו ל-16,600 ₪.</w:t>
      </w:r>
      <w:r w:rsidR="004C7B45">
        <w:rPr>
          <w:rFonts w:ascii="Arial" w:hAnsi="Arial" w:hint="cs"/>
          <w:noProof w:val="0"/>
          <w:rtl/>
        </w:rPr>
        <w:t xml:space="preserve"> נדמה </w:t>
      </w:r>
      <w:r w:rsidR="009E6793">
        <w:rPr>
          <w:rFonts w:ascii="Arial" w:hAnsi="Arial" w:hint="cs"/>
          <w:noProof w:val="0"/>
          <w:rtl/>
        </w:rPr>
        <w:t xml:space="preserve">שיש קושי </w:t>
      </w:r>
      <w:r w:rsidR="00EC4712">
        <w:rPr>
          <w:rFonts w:ascii="Arial" w:hAnsi="Arial" w:hint="cs"/>
          <w:noProof w:val="0"/>
          <w:rtl/>
        </w:rPr>
        <w:t xml:space="preserve">בדרך הילוכו של השמאי </w:t>
      </w:r>
      <w:r w:rsidR="008E7D0B">
        <w:rPr>
          <w:rFonts w:ascii="Arial" w:hAnsi="Arial" w:hint="cs"/>
          <w:noProof w:val="0"/>
          <w:rtl/>
        </w:rPr>
        <w:t>בן שטרית.</w:t>
      </w:r>
      <w:r w:rsidR="00784DCE">
        <w:rPr>
          <w:rFonts w:ascii="Arial" w:hAnsi="Arial" w:hint="cs"/>
          <w:noProof w:val="0"/>
          <w:rtl/>
        </w:rPr>
        <w:t xml:space="preserve"> הסיבה היא כי נקודת המבט הרלבנטית אינה </w:t>
      </w:r>
      <w:r w:rsidR="00DE322D">
        <w:rPr>
          <w:rFonts w:ascii="Arial" w:hAnsi="Arial" w:hint="cs"/>
          <w:noProof w:val="0"/>
          <w:rtl/>
        </w:rPr>
        <w:t xml:space="preserve">השווי הכלכלי </w:t>
      </w:r>
      <w:r w:rsidR="0032105D">
        <w:rPr>
          <w:rFonts w:ascii="Arial" w:hAnsi="Arial" w:hint="cs"/>
          <w:noProof w:val="0"/>
          <w:rtl/>
        </w:rPr>
        <w:t xml:space="preserve">של החיסכון </w:t>
      </w:r>
      <w:r w:rsidR="009C6375">
        <w:rPr>
          <w:rFonts w:ascii="Arial" w:hAnsi="Arial" w:hint="cs"/>
          <w:noProof w:val="0"/>
          <w:rtl/>
        </w:rPr>
        <w:t xml:space="preserve">לרוכשים </w:t>
      </w:r>
      <w:r w:rsidR="00BA2041">
        <w:rPr>
          <w:rFonts w:ascii="Arial" w:hAnsi="Arial" w:hint="cs"/>
          <w:noProof w:val="0"/>
          <w:rtl/>
        </w:rPr>
        <w:t xml:space="preserve">בדמי שימוש </w:t>
      </w:r>
      <w:r w:rsidR="00854A9E">
        <w:rPr>
          <w:rFonts w:ascii="Arial" w:hAnsi="Arial" w:hint="cs"/>
          <w:noProof w:val="0"/>
          <w:rtl/>
        </w:rPr>
        <w:t xml:space="preserve">במבני </w:t>
      </w:r>
      <w:r w:rsidR="009C6375">
        <w:rPr>
          <w:rFonts w:ascii="Arial" w:hAnsi="Arial" w:hint="cs"/>
          <w:noProof w:val="0"/>
          <w:rtl/>
        </w:rPr>
        <w:t xml:space="preserve">הציבור </w:t>
      </w:r>
      <w:r w:rsidR="00564673">
        <w:rPr>
          <w:rFonts w:ascii="Arial" w:hAnsi="Arial" w:hint="cs"/>
          <w:noProof w:val="0"/>
          <w:rtl/>
        </w:rPr>
        <w:t xml:space="preserve">אלא </w:t>
      </w:r>
      <w:r w:rsidR="00A4607D">
        <w:rPr>
          <w:rFonts w:ascii="Arial" w:hAnsi="Arial" w:hint="cs"/>
          <w:noProof w:val="0"/>
          <w:rtl/>
        </w:rPr>
        <w:t xml:space="preserve">עלות הקמת </w:t>
      </w:r>
      <w:r w:rsidR="00626782">
        <w:rPr>
          <w:rFonts w:ascii="Arial" w:hAnsi="Arial" w:hint="cs"/>
          <w:noProof w:val="0"/>
          <w:rtl/>
        </w:rPr>
        <w:t xml:space="preserve">מבני הציבור למערערת, </w:t>
      </w:r>
      <w:r w:rsidR="005F2142">
        <w:rPr>
          <w:rFonts w:ascii="Arial" w:hAnsi="Arial" w:hint="cs"/>
          <w:noProof w:val="0"/>
          <w:rtl/>
        </w:rPr>
        <w:t xml:space="preserve">אשר המימון לה </w:t>
      </w:r>
      <w:r w:rsidR="008E26C8">
        <w:rPr>
          <w:rFonts w:ascii="Arial" w:hAnsi="Arial" w:hint="cs"/>
          <w:noProof w:val="0"/>
          <w:rtl/>
        </w:rPr>
        <w:t xml:space="preserve">מבוסס </w:t>
      </w:r>
      <w:r w:rsidR="00DD7FB9">
        <w:rPr>
          <w:rFonts w:ascii="Arial" w:hAnsi="Arial" w:hint="cs"/>
          <w:noProof w:val="0"/>
          <w:rtl/>
        </w:rPr>
        <w:t xml:space="preserve">על התשלום </w:t>
      </w:r>
      <w:r w:rsidR="00597561">
        <w:rPr>
          <w:rFonts w:ascii="Arial" w:hAnsi="Arial" w:hint="cs"/>
          <w:noProof w:val="0"/>
          <w:rtl/>
        </w:rPr>
        <w:t>מרוכ</w:t>
      </w:r>
      <w:r w:rsidR="006A2ECF">
        <w:rPr>
          <w:rFonts w:ascii="Arial" w:hAnsi="Arial" w:hint="cs"/>
          <w:noProof w:val="0"/>
          <w:rtl/>
        </w:rPr>
        <w:t xml:space="preserve">שי הדירות, </w:t>
      </w:r>
      <w:r w:rsidR="00326C86">
        <w:rPr>
          <w:rFonts w:ascii="Arial" w:hAnsi="Arial" w:hint="cs"/>
          <w:noProof w:val="0"/>
          <w:rtl/>
        </w:rPr>
        <w:t xml:space="preserve">אשר אמור לגלם </w:t>
      </w:r>
      <w:r w:rsidR="009A19C1">
        <w:rPr>
          <w:rFonts w:ascii="Arial" w:hAnsi="Arial" w:hint="cs"/>
          <w:noProof w:val="0"/>
          <w:rtl/>
        </w:rPr>
        <w:t xml:space="preserve">גם את עלות הקמת </w:t>
      </w:r>
      <w:r w:rsidR="008B04CE">
        <w:rPr>
          <w:rFonts w:ascii="Arial" w:hAnsi="Arial" w:hint="cs"/>
          <w:noProof w:val="0"/>
          <w:rtl/>
        </w:rPr>
        <w:t>מבני הציבור.</w:t>
      </w:r>
      <w:r w:rsidR="00D05EDF">
        <w:rPr>
          <w:rFonts w:ascii="Arial" w:hAnsi="Arial" w:hint="cs"/>
          <w:noProof w:val="0"/>
          <w:rtl/>
        </w:rPr>
        <w:t xml:space="preserve"> כך, למשל, </w:t>
      </w:r>
      <w:r w:rsidR="00C504E6">
        <w:rPr>
          <w:rFonts w:ascii="Arial" w:hAnsi="Arial" w:hint="cs"/>
          <w:noProof w:val="0"/>
          <w:rtl/>
        </w:rPr>
        <w:t xml:space="preserve">כאשר יזם </w:t>
      </w:r>
      <w:r w:rsidR="003112BD">
        <w:rPr>
          <w:rFonts w:ascii="Arial" w:hAnsi="Arial" w:hint="cs"/>
          <w:noProof w:val="0"/>
          <w:rtl/>
        </w:rPr>
        <w:t>משווק פרויקט למגורים</w:t>
      </w:r>
      <w:r w:rsidR="008B52B1">
        <w:rPr>
          <w:rFonts w:ascii="Arial" w:hAnsi="Arial" w:hint="cs"/>
          <w:noProof w:val="0"/>
          <w:rtl/>
        </w:rPr>
        <w:t xml:space="preserve"> הכולל מס' בניינים</w:t>
      </w:r>
      <w:r w:rsidR="00E05CFE">
        <w:rPr>
          <w:rFonts w:ascii="Arial" w:hAnsi="Arial" w:hint="cs"/>
          <w:noProof w:val="0"/>
          <w:rtl/>
        </w:rPr>
        <w:t xml:space="preserve"> ו</w:t>
      </w:r>
      <w:r w:rsidR="008B52B1">
        <w:rPr>
          <w:rFonts w:ascii="Arial" w:hAnsi="Arial" w:hint="cs"/>
          <w:noProof w:val="0"/>
          <w:rtl/>
        </w:rPr>
        <w:t xml:space="preserve">מחליט להקים </w:t>
      </w:r>
      <w:r w:rsidR="00F532B2">
        <w:rPr>
          <w:rFonts w:ascii="Arial" w:hAnsi="Arial" w:hint="cs"/>
          <w:noProof w:val="0"/>
          <w:rtl/>
        </w:rPr>
        <w:t xml:space="preserve">מבנה או מתקנים </w:t>
      </w:r>
      <w:r w:rsidR="000570C2">
        <w:rPr>
          <w:rFonts w:ascii="Arial" w:hAnsi="Arial" w:hint="cs"/>
          <w:noProof w:val="0"/>
          <w:rtl/>
        </w:rPr>
        <w:t xml:space="preserve">לשימוש </w:t>
      </w:r>
      <w:r w:rsidR="00670681">
        <w:rPr>
          <w:rFonts w:ascii="Arial" w:hAnsi="Arial" w:hint="cs"/>
          <w:noProof w:val="0"/>
          <w:rtl/>
        </w:rPr>
        <w:t xml:space="preserve">רוכשי הדירות בפרויקט (למשל, </w:t>
      </w:r>
      <w:r w:rsidR="00E46AF2">
        <w:rPr>
          <w:rFonts w:ascii="Arial" w:hAnsi="Arial" w:hint="cs"/>
          <w:noProof w:val="0"/>
          <w:rtl/>
        </w:rPr>
        <w:t xml:space="preserve">בריכת שחייה או חדר כושר), </w:t>
      </w:r>
      <w:r w:rsidR="00346968">
        <w:rPr>
          <w:rFonts w:ascii="Arial" w:hAnsi="Arial" w:hint="cs"/>
          <w:noProof w:val="0"/>
          <w:rtl/>
        </w:rPr>
        <w:t xml:space="preserve">ברור כי </w:t>
      </w:r>
      <w:r w:rsidR="00255167">
        <w:rPr>
          <w:rFonts w:ascii="Arial" w:hAnsi="Arial" w:hint="cs"/>
          <w:noProof w:val="0"/>
          <w:rtl/>
        </w:rPr>
        <w:t xml:space="preserve">מחירי הדירות בפרויקט כזה </w:t>
      </w:r>
      <w:r w:rsidR="00AB7E82">
        <w:rPr>
          <w:rFonts w:ascii="Arial" w:hAnsi="Arial" w:hint="cs"/>
          <w:noProof w:val="0"/>
          <w:rtl/>
        </w:rPr>
        <w:t xml:space="preserve">יגלמו </w:t>
      </w:r>
      <w:r w:rsidR="00477383">
        <w:rPr>
          <w:rFonts w:ascii="Arial" w:hAnsi="Arial" w:hint="cs"/>
          <w:noProof w:val="0"/>
          <w:rtl/>
        </w:rPr>
        <w:t xml:space="preserve">גם את עלות הקמת </w:t>
      </w:r>
      <w:r w:rsidR="000F2071">
        <w:rPr>
          <w:rFonts w:ascii="Arial" w:hAnsi="Arial" w:hint="cs"/>
          <w:noProof w:val="0"/>
          <w:rtl/>
        </w:rPr>
        <w:t xml:space="preserve">אותם מבנים או מתקנים. </w:t>
      </w:r>
      <w:r w:rsidR="00514B4A">
        <w:rPr>
          <w:rFonts w:ascii="Arial" w:hAnsi="Arial" w:hint="cs"/>
          <w:noProof w:val="0"/>
          <w:rtl/>
        </w:rPr>
        <w:t>לא הונח בפנ</w:t>
      </w:r>
      <w:r w:rsidR="00621359">
        <w:rPr>
          <w:rFonts w:ascii="Arial" w:hAnsi="Arial" w:hint="cs"/>
          <w:noProof w:val="0"/>
          <w:rtl/>
        </w:rPr>
        <w:t>י</w:t>
      </w:r>
      <w:r w:rsidR="00514B4A">
        <w:rPr>
          <w:rFonts w:ascii="Arial" w:hAnsi="Arial" w:hint="cs"/>
          <w:noProof w:val="0"/>
          <w:rtl/>
        </w:rPr>
        <w:t xml:space="preserve">י </w:t>
      </w:r>
      <w:r w:rsidR="00E87F3C">
        <w:rPr>
          <w:rFonts w:ascii="Arial" w:hAnsi="Arial" w:hint="cs"/>
          <w:noProof w:val="0"/>
          <w:rtl/>
        </w:rPr>
        <w:t xml:space="preserve">תחשיב </w:t>
      </w:r>
      <w:r w:rsidR="00487E4E">
        <w:rPr>
          <w:rFonts w:ascii="Arial" w:hAnsi="Arial" w:hint="cs"/>
          <w:noProof w:val="0"/>
          <w:rtl/>
        </w:rPr>
        <w:t>ריאלי ואמין בנוגע לעלות</w:t>
      </w:r>
      <w:r w:rsidR="004A1C39">
        <w:rPr>
          <w:rFonts w:ascii="Arial" w:hAnsi="Arial" w:hint="cs"/>
          <w:noProof w:val="0"/>
          <w:rtl/>
        </w:rPr>
        <w:t xml:space="preserve"> הקמת בית כנסת, מקו</w:t>
      </w:r>
      <w:r w:rsidR="00C50692">
        <w:rPr>
          <w:rFonts w:ascii="Arial" w:hAnsi="Arial" w:hint="cs"/>
          <w:noProof w:val="0"/>
          <w:rtl/>
        </w:rPr>
        <w:t>וה וישיבה</w:t>
      </w:r>
      <w:r w:rsidR="003933A3">
        <w:rPr>
          <w:rFonts w:ascii="Arial" w:hAnsi="Arial" w:hint="cs"/>
          <w:noProof w:val="0"/>
          <w:rtl/>
        </w:rPr>
        <w:t>,</w:t>
      </w:r>
      <w:r w:rsidR="00C50692">
        <w:rPr>
          <w:rFonts w:ascii="Arial" w:hAnsi="Arial" w:hint="cs"/>
          <w:noProof w:val="0"/>
          <w:rtl/>
        </w:rPr>
        <w:t xml:space="preserve"> אותם התחייבה המערערת</w:t>
      </w:r>
      <w:r w:rsidR="003933A3">
        <w:rPr>
          <w:rFonts w:ascii="Arial" w:hAnsi="Arial" w:hint="cs"/>
          <w:noProof w:val="0"/>
          <w:rtl/>
        </w:rPr>
        <w:t xml:space="preserve"> כלפי רוכשי הדירות</w:t>
      </w:r>
      <w:r w:rsidR="00C50692">
        <w:rPr>
          <w:rFonts w:ascii="Arial" w:hAnsi="Arial" w:hint="cs"/>
          <w:noProof w:val="0"/>
          <w:rtl/>
        </w:rPr>
        <w:t xml:space="preserve"> להקים במסגרת הפרויקט.</w:t>
      </w:r>
      <w:r w:rsidR="00CB05B6">
        <w:rPr>
          <w:rFonts w:ascii="Arial" w:hAnsi="Arial" w:hint="cs"/>
          <w:noProof w:val="0"/>
          <w:rtl/>
        </w:rPr>
        <w:t xml:space="preserve"> משום כך, אין בידי לקבוע ממצא </w:t>
      </w:r>
      <w:r w:rsidR="00621359">
        <w:rPr>
          <w:rFonts w:ascii="Arial" w:hAnsi="Arial" w:hint="cs"/>
          <w:noProof w:val="0"/>
          <w:rtl/>
        </w:rPr>
        <w:t xml:space="preserve">מהימן </w:t>
      </w:r>
      <w:r w:rsidR="003052C8">
        <w:rPr>
          <w:rFonts w:ascii="Arial" w:hAnsi="Arial" w:hint="cs"/>
          <w:noProof w:val="0"/>
          <w:rtl/>
        </w:rPr>
        <w:t xml:space="preserve">בדבר רווחיות הפרויקט </w:t>
      </w:r>
      <w:r w:rsidR="00801128">
        <w:rPr>
          <w:rFonts w:ascii="Arial" w:hAnsi="Arial" w:hint="cs"/>
          <w:noProof w:val="0"/>
          <w:rtl/>
        </w:rPr>
        <w:t xml:space="preserve">ובוודאי שלא ניתן </w:t>
      </w:r>
      <w:r w:rsidR="00AE7EEF">
        <w:rPr>
          <w:rFonts w:ascii="Arial" w:hAnsi="Arial" w:hint="cs"/>
          <w:noProof w:val="0"/>
          <w:rtl/>
        </w:rPr>
        <w:t xml:space="preserve">להסתמך </w:t>
      </w:r>
      <w:r w:rsidR="00154AAB">
        <w:rPr>
          <w:rFonts w:ascii="Arial" w:hAnsi="Arial" w:hint="cs"/>
          <w:noProof w:val="0"/>
          <w:rtl/>
        </w:rPr>
        <w:t xml:space="preserve">על נתון הרווחיות שבחוות הדעת זרניצקי </w:t>
      </w:r>
      <w:r w:rsidR="00154AAB">
        <w:rPr>
          <w:rFonts w:ascii="Arial" w:hAnsi="Arial"/>
          <w:noProof w:val="0"/>
          <w:rtl/>
        </w:rPr>
        <w:t>–</w:t>
      </w:r>
      <w:r w:rsidR="00043EB6">
        <w:rPr>
          <w:rFonts w:ascii="Arial" w:hAnsi="Arial" w:hint="cs"/>
          <w:noProof w:val="0"/>
          <w:rtl/>
        </w:rPr>
        <w:t xml:space="preserve"> חפץ (31 מיליון ₪), שכן נתון זה </w:t>
      </w:r>
      <w:r w:rsidR="00304C8C">
        <w:rPr>
          <w:rFonts w:ascii="Arial" w:hAnsi="Arial" w:hint="cs"/>
          <w:noProof w:val="0"/>
          <w:rtl/>
        </w:rPr>
        <w:t xml:space="preserve">אינו לוקח בחשבון כלל את עלויות בניית </w:t>
      </w:r>
      <w:r w:rsidR="00E11C0D">
        <w:rPr>
          <w:rFonts w:ascii="Arial" w:hAnsi="Arial" w:hint="cs"/>
          <w:noProof w:val="0"/>
          <w:rtl/>
        </w:rPr>
        <w:t xml:space="preserve">מבני הציבור, אשר אין חולק כי תהיה להקמתם עלות </w:t>
      </w:r>
      <w:r w:rsidR="00E7349E">
        <w:rPr>
          <w:rFonts w:ascii="Arial" w:hAnsi="Arial" w:hint="cs"/>
          <w:noProof w:val="0"/>
          <w:rtl/>
        </w:rPr>
        <w:t xml:space="preserve">שלא ניתן להתעלם ממנה. </w:t>
      </w:r>
      <w:r w:rsidR="00621359">
        <w:rPr>
          <w:rFonts w:ascii="Arial" w:hAnsi="Arial" w:hint="cs"/>
          <w:noProof w:val="0"/>
          <w:rtl/>
        </w:rPr>
        <w:t>יחד עם זאת, הסכמת הבנק המממן להעניק למערערת מימון, מחייבת את המסקנה כי מדובר בפרויקט רווחי, שכן כל מסקנה אחרת, מערערת את יסוד החלטת הבנק להעמיד מימון לפרויקט, תוך סיכון כספו.</w:t>
      </w:r>
    </w:p>
    <w:p w:rsidR="00CD3DFB" w:rsidRPr="0061253A" w:rsidRDefault="00CD3DFB" w:rsidP="00856C5A">
      <w:pPr>
        <w:pStyle w:val="ad"/>
        <w:spacing w:line="360" w:lineRule="auto"/>
        <w:jc w:val="both"/>
        <w:rPr>
          <w:rFonts w:ascii="Arial" w:hAnsi="Arial"/>
          <w:noProof w:val="0"/>
          <w:sz w:val="20"/>
          <w:szCs w:val="20"/>
          <w:rtl/>
        </w:rPr>
      </w:pPr>
    </w:p>
    <w:p w:rsidR="00F51DCB" w:rsidRDefault="00CD3DFB" w:rsidP="00856C5A">
      <w:pPr>
        <w:pStyle w:val="ad"/>
        <w:numPr>
          <w:ilvl w:val="0"/>
          <w:numId w:val="3"/>
        </w:numPr>
        <w:spacing w:line="360" w:lineRule="auto"/>
        <w:jc w:val="both"/>
        <w:rPr>
          <w:rFonts w:ascii="Arial" w:hAnsi="Arial"/>
          <w:noProof w:val="0"/>
        </w:rPr>
      </w:pPr>
      <w:r>
        <w:rPr>
          <w:rFonts w:ascii="Arial" w:hAnsi="Arial" w:hint="cs"/>
          <w:noProof w:val="0"/>
          <w:rtl/>
        </w:rPr>
        <w:t xml:space="preserve">המשיב טען </w:t>
      </w:r>
      <w:r w:rsidR="00047E8F">
        <w:rPr>
          <w:rFonts w:ascii="Arial" w:hAnsi="Arial" w:hint="cs"/>
          <w:noProof w:val="0"/>
          <w:rtl/>
        </w:rPr>
        <w:t xml:space="preserve">כי בעלת הזכויות </w:t>
      </w:r>
      <w:r w:rsidR="0099020F">
        <w:rPr>
          <w:rFonts w:ascii="Arial" w:hAnsi="Arial" w:hint="cs"/>
          <w:noProof w:val="0"/>
          <w:rtl/>
        </w:rPr>
        <w:t>בחלקה 243 איננה המערער</w:t>
      </w:r>
      <w:r w:rsidR="00C133B6">
        <w:rPr>
          <w:rFonts w:ascii="Arial" w:hAnsi="Arial" w:hint="cs"/>
          <w:noProof w:val="0"/>
          <w:rtl/>
        </w:rPr>
        <w:t xml:space="preserve">ת אלא העמותה </w:t>
      </w:r>
      <w:r w:rsidR="00075110">
        <w:rPr>
          <w:rFonts w:ascii="Arial" w:hAnsi="Arial" w:hint="cs"/>
          <w:noProof w:val="0"/>
          <w:rtl/>
        </w:rPr>
        <w:t xml:space="preserve">שבפירוק תוך אזכור </w:t>
      </w:r>
      <w:r w:rsidR="00210BAF">
        <w:rPr>
          <w:rFonts w:ascii="Arial" w:hAnsi="Arial" w:hint="cs"/>
          <w:noProof w:val="0"/>
          <w:rtl/>
        </w:rPr>
        <w:t xml:space="preserve">החלטת בית המשפט בתיק הפירוק (פר"ק 53659-07-17) מיום 23.6.2020 </w:t>
      </w:r>
      <w:r w:rsidR="005A22B8">
        <w:rPr>
          <w:rFonts w:ascii="Arial" w:hAnsi="Arial" w:hint="cs"/>
          <w:noProof w:val="0"/>
          <w:rtl/>
        </w:rPr>
        <w:t xml:space="preserve">וכן החלטת בית המשפט העליון בע"א 6568/20, </w:t>
      </w:r>
      <w:r w:rsidR="00621359">
        <w:rPr>
          <w:rFonts w:ascii="Arial" w:hAnsi="Arial" w:hint="cs"/>
          <w:noProof w:val="0"/>
          <w:rtl/>
        </w:rPr>
        <w:t xml:space="preserve">המשיב ציין, </w:t>
      </w:r>
      <w:r w:rsidR="00423AE9">
        <w:rPr>
          <w:rFonts w:ascii="Arial" w:hAnsi="Arial" w:hint="cs"/>
          <w:noProof w:val="0"/>
          <w:rtl/>
        </w:rPr>
        <w:t xml:space="preserve">כי קיימת מחלוקת מהותית </w:t>
      </w:r>
      <w:r w:rsidR="00661FBD">
        <w:rPr>
          <w:rFonts w:ascii="Arial" w:hAnsi="Arial" w:hint="cs"/>
          <w:noProof w:val="0"/>
          <w:rtl/>
        </w:rPr>
        <w:t xml:space="preserve">בין המערערת לבין העמותה </w:t>
      </w:r>
      <w:r w:rsidR="000F73F0">
        <w:rPr>
          <w:rFonts w:ascii="Arial" w:hAnsi="Arial" w:hint="cs"/>
          <w:noProof w:val="0"/>
          <w:rtl/>
        </w:rPr>
        <w:t xml:space="preserve">ביחס להסכם </w:t>
      </w:r>
      <w:r w:rsidR="00743BAC">
        <w:rPr>
          <w:rFonts w:ascii="Arial" w:hAnsi="Arial" w:hint="cs"/>
          <w:noProof w:val="0"/>
          <w:rtl/>
        </w:rPr>
        <w:lastRenderedPageBreak/>
        <w:t>מכוחו טוענת המערערת כי היא רשאית לבנות במקרקעין.</w:t>
      </w:r>
      <w:r w:rsidR="00621359">
        <w:rPr>
          <w:rFonts w:ascii="Arial" w:hAnsi="Arial" w:hint="cs"/>
          <w:noProof w:val="0"/>
          <w:rtl/>
        </w:rPr>
        <w:t xml:space="preserve"> בהחלטת כבוד השופט א' רון בתיק הפר"ק הנ"ל, </w:t>
      </w:r>
      <w:r w:rsidR="00865F84">
        <w:rPr>
          <w:rFonts w:ascii="Arial" w:hAnsi="Arial" w:hint="cs"/>
          <w:noProof w:val="0"/>
          <w:rtl/>
        </w:rPr>
        <w:t xml:space="preserve">התקבלה </w:t>
      </w:r>
      <w:r w:rsidR="00E4685D">
        <w:rPr>
          <w:rFonts w:ascii="Arial" w:hAnsi="Arial" w:hint="cs"/>
          <w:noProof w:val="0"/>
          <w:rtl/>
        </w:rPr>
        <w:t xml:space="preserve">בקשת המנהל המיוחד </w:t>
      </w:r>
      <w:r w:rsidR="00235243">
        <w:rPr>
          <w:rFonts w:ascii="Arial" w:hAnsi="Arial" w:hint="cs"/>
          <w:noProof w:val="0"/>
          <w:rtl/>
        </w:rPr>
        <w:t>של העמותה בפירוק ונקבע כי הערת האזהרה לטובת המערערת תימחק.</w:t>
      </w:r>
      <w:r w:rsidR="006D1C6B">
        <w:rPr>
          <w:rFonts w:ascii="Arial" w:hAnsi="Arial" w:hint="cs"/>
          <w:noProof w:val="0"/>
          <w:rtl/>
        </w:rPr>
        <w:t xml:space="preserve"> ביום 31.3.2022 התקבל הערעור שהוגש מטעם המערערת </w:t>
      </w:r>
      <w:r w:rsidR="00144730">
        <w:rPr>
          <w:rFonts w:ascii="Arial" w:hAnsi="Arial" w:hint="cs"/>
          <w:noProof w:val="0"/>
          <w:rtl/>
        </w:rPr>
        <w:t>בבית המשפט העליון</w:t>
      </w:r>
      <w:r w:rsidR="00F40046">
        <w:rPr>
          <w:rFonts w:ascii="Arial" w:hAnsi="Arial" w:hint="cs"/>
          <w:noProof w:val="0"/>
          <w:rtl/>
        </w:rPr>
        <w:t xml:space="preserve">, אשר הורה על החזרת </w:t>
      </w:r>
      <w:r w:rsidR="00CC648F">
        <w:rPr>
          <w:rFonts w:ascii="Arial" w:hAnsi="Arial" w:hint="cs"/>
          <w:noProof w:val="0"/>
          <w:rtl/>
        </w:rPr>
        <w:t>הענ</w:t>
      </w:r>
      <w:r w:rsidR="00813DEC">
        <w:rPr>
          <w:rFonts w:ascii="Arial" w:hAnsi="Arial" w:hint="cs"/>
          <w:noProof w:val="0"/>
          <w:rtl/>
        </w:rPr>
        <w:t xml:space="preserve">יין לבית משפט זה, על מנת שהבקשה למתן הוראות מטעם המנהל המיוחד של העמותה </w:t>
      </w:r>
      <w:r w:rsidR="00BD09F8">
        <w:rPr>
          <w:rFonts w:ascii="Arial" w:hAnsi="Arial" w:hint="cs"/>
          <w:noProof w:val="0"/>
          <w:rtl/>
        </w:rPr>
        <w:t>תישמע על ידי מותב אחר.</w:t>
      </w:r>
      <w:r w:rsidR="001716BE">
        <w:rPr>
          <w:rFonts w:ascii="Arial" w:hAnsi="Arial" w:hint="cs"/>
          <w:noProof w:val="0"/>
          <w:rtl/>
        </w:rPr>
        <w:t xml:space="preserve"> המחלוקת </w:t>
      </w:r>
      <w:r w:rsidR="00D37463">
        <w:rPr>
          <w:rFonts w:ascii="Arial" w:hAnsi="Arial" w:hint="cs"/>
          <w:noProof w:val="0"/>
          <w:rtl/>
        </w:rPr>
        <w:t xml:space="preserve">בין המנהל המיוחד </w:t>
      </w:r>
      <w:r w:rsidR="00621359">
        <w:rPr>
          <w:rFonts w:ascii="Arial" w:hAnsi="Arial" w:hint="cs"/>
          <w:noProof w:val="0"/>
          <w:rtl/>
        </w:rPr>
        <w:t>ש</w:t>
      </w:r>
      <w:r w:rsidR="00D37463">
        <w:rPr>
          <w:rFonts w:ascii="Arial" w:hAnsi="Arial" w:hint="cs"/>
          <w:noProof w:val="0"/>
          <w:rtl/>
        </w:rPr>
        <w:t>ל</w:t>
      </w:r>
      <w:r w:rsidR="00621359">
        <w:rPr>
          <w:rFonts w:ascii="Arial" w:hAnsi="Arial" w:hint="cs"/>
          <w:noProof w:val="0"/>
          <w:rtl/>
        </w:rPr>
        <w:t xml:space="preserve"> </w:t>
      </w:r>
      <w:r w:rsidR="00D37463">
        <w:rPr>
          <w:rFonts w:ascii="Arial" w:hAnsi="Arial" w:hint="cs"/>
          <w:noProof w:val="0"/>
          <w:rtl/>
        </w:rPr>
        <w:t xml:space="preserve">עמותה ובין המערערת </w:t>
      </w:r>
      <w:r w:rsidR="00543510">
        <w:rPr>
          <w:rFonts w:ascii="Arial" w:hAnsi="Arial" w:hint="cs"/>
          <w:noProof w:val="0"/>
          <w:rtl/>
        </w:rPr>
        <w:t xml:space="preserve">הועברה לטיפולי </w:t>
      </w:r>
      <w:r w:rsidR="00A33D8B">
        <w:rPr>
          <w:rFonts w:ascii="Arial" w:hAnsi="Arial" w:hint="cs"/>
          <w:noProof w:val="0"/>
          <w:rtl/>
        </w:rPr>
        <w:t xml:space="preserve">וביום </w:t>
      </w:r>
      <w:r w:rsidR="00527E45">
        <w:rPr>
          <w:rFonts w:ascii="Arial" w:hAnsi="Arial" w:hint="cs"/>
          <w:noProof w:val="0"/>
          <w:rtl/>
        </w:rPr>
        <w:t>23.1.2023 הכרעתי במחלוקת זו (</w:t>
      </w:r>
      <w:r w:rsidR="004D07ED">
        <w:rPr>
          <w:rFonts w:ascii="Arial" w:hAnsi="Arial" w:hint="cs"/>
          <w:noProof w:val="0"/>
          <w:rtl/>
        </w:rPr>
        <w:t>החלטה ב</w:t>
      </w:r>
      <w:r w:rsidR="00527E45">
        <w:rPr>
          <w:rFonts w:ascii="Arial" w:hAnsi="Arial" w:hint="cs"/>
          <w:noProof w:val="0"/>
          <w:rtl/>
        </w:rPr>
        <w:t>בקשה מס' 16 בתיק הפר"ק 53659-07-17).</w:t>
      </w:r>
      <w:r w:rsidR="00C46710">
        <w:rPr>
          <w:rFonts w:ascii="Arial" w:hAnsi="Arial" w:hint="cs"/>
          <w:noProof w:val="0"/>
          <w:rtl/>
        </w:rPr>
        <w:t xml:space="preserve"> המנהל המיוחד לעמותה טען כי ההסכם שנערך בין העמותה לבין המערערת </w:t>
      </w:r>
      <w:r w:rsidR="000D20B7">
        <w:rPr>
          <w:rFonts w:ascii="Arial" w:hAnsi="Arial" w:hint="cs"/>
          <w:noProof w:val="0"/>
          <w:rtl/>
        </w:rPr>
        <w:t xml:space="preserve">מיום 24.10.2011, </w:t>
      </w:r>
      <w:r w:rsidR="006F02FE">
        <w:rPr>
          <w:rFonts w:ascii="Arial" w:hAnsi="Arial" w:hint="cs"/>
          <w:noProof w:val="0"/>
          <w:rtl/>
        </w:rPr>
        <w:t xml:space="preserve">שכלל התחייבות לרישום הערת אזהרה, לא היה אלא כסות </w:t>
      </w:r>
      <w:r w:rsidR="007E3776">
        <w:rPr>
          <w:rFonts w:ascii="Arial" w:hAnsi="Arial" w:hint="cs"/>
          <w:noProof w:val="0"/>
          <w:rtl/>
        </w:rPr>
        <w:t>להברחת נכסי</w:t>
      </w:r>
      <w:r w:rsidR="00ED29E4">
        <w:rPr>
          <w:rFonts w:ascii="Arial" w:hAnsi="Arial" w:hint="cs"/>
          <w:noProof w:val="0"/>
          <w:rtl/>
        </w:rPr>
        <w:t xml:space="preserve">י העמותה וכי רישום הערת האזהרה לטובת המערערת עולה כדי חלוקה אסורה מצד העמותה. </w:t>
      </w:r>
      <w:r w:rsidR="00AB71C5">
        <w:rPr>
          <w:rFonts w:ascii="Arial" w:hAnsi="Arial" w:hint="cs"/>
          <w:noProof w:val="0"/>
          <w:rtl/>
        </w:rPr>
        <w:t xml:space="preserve">בהסכם </w:t>
      </w:r>
      <w:r w:rsidR="003D5B32">
        <w:rPr>
          <w:rFonts w:ascii="Arial" w:hAnsi="Arial" w:hint="cs"/>
          <w:noProof w:val="0"/>
          <w:rtl/>
        </w:rPr>
        <w:t xml:space="preserve">בין העמותה לבין המערערת, שעניינו הקמת מוסדות ציבור על </w:t>
      </w:r>
      <w:r w:rsidR="008E18DA">
        <w:rPr>
          <w:rFonts w:ascii="Arial" w:hAnsi="Arial" w:hint="cs"/>
          <w:noProof w:val="0"/>
          <w:rtl/>
        </w:rPr>
        <w:t xml:space="preserve">המקרקעין, </w:t>
      </w:r>
      <w:r w:rsidR="00A337BA">
        <w:rPr>
          <w:rFonts w:ascii="Arial" w:hAnsi="Arial" w:hint="cs"/>
          <w:noProof w:val="0"/>
          <w:rtl/>
        </w:rPr>
        <w:t xml:space="preserve">סוכם </w:t>
      </w:r>
      <w:r w:rsidR="008E18DA">
        <w:rPr>
          <w:rFonts w:ascii="Arial" w:hAnsi="Arial" w:hint="cs"/>
          <w:noProof w:val="0"/>
          <w:rtl/>
        </w:rPr>
        <w:t xml:space="preserve">כי המערערת </w:t>
      </w:r>
      <w:r w:rsidR="00A337BA">
        <w:rPr>
          <w:rFonts w:ascii="Arial" w:hAnsi="Arial" w:hint="cs"/>
          <w:noProof w:val="0"/>
          <w:rtl/>
        </w:rPr>
        <w:t xml:space="preserve">תממן את בניית מבני הציבור על המקרקעין </w:t>
      </w:r>
      <w:r w:rsidR="00E82354">
        <w:rPr>
          <w:rFonts w:ascii="Arial" w:hAnsi="Arial" w:hint="cs"/>
          <w:noProof w:val="0"/>
          <w:rtl/>
        </w:rPr>
        <w:t>אשר ישמשו את העמותה לצרכיה ואת דיירי בנייני המגורים בקריית שומרי אמונים.</w:t>
      </w:r>
      <w:r w:rsidR="00646DC1">
        <w:rPr>
          <w:rFonts w:ascii="Arial" w:hAnsi="Arial" w:hint="cs"/>
          <w:noProof w:val="0"/>
          <w:rtl/>
        </w:rPr>
        <w:t xml:space="preserve"> הוסכם בין הצדדים </w:t>
      </w:r>
      <w:r w:rsidR="00B24EB1">
        <w:rPr>
          <w:rFonts w:ascii="Arial" w:hAnsi="Arial" w:hint="cs"/>
          <w:noProof w:val="0"/>
          <w:rtl/>
        </w:rPr>
        <w:t>שהמערערת תרשום הערת אזהרה לשם הבטחת האמור לעיל וזכויותיה על פי ההסכם.</w:t>
      </w:r>
      <w:r w:rsidR="00F92946">
        <w:rPr>
          <w:rFonts w:ascii="Arial" w:hAnsi="Arial" w:hint="cs"/>
          <w:noProof w:val="0"/>
          <w:rtl/>
        </w:rPr>
        <w:t xml:space="preserve"> לא הייתה מחלוקת בין הצדדים כי רישום המקרקעין על שם העמותה בשנת 2005 לא נעשה </w:t>
      </w:r>
      <w:r w:rsidR="009A4430">
        <w:rPr>
          <w:rFonts w:ascii="Arial" w:hAnsi="Arial" w:hint="cs"/>
          <w:noProof w:val="0"/>
          <w:rtl/>
        </w:rPr>
        <w:t>בתמורה ששולמה למערערת על ידי העמותה</w:t>
      </w:r>
      <w:r w:rsidR="00621359">
        <w:rPr>
          <w:rFonts w:ascii="Arial" w:hAnsi="Arial" w:hint="cs"/>
          <w:noProof w:val="0"/>
          <w:rtl/>
        </w:rPr>
        <w:t>,</w:t>
      </w:r>
      <w:r w:rsidR="009A4430">
        <w:rPr>
          <w:rFonts w:ascii="Arial" w:hAnsi="Arial" w:hint="cs"/>
          <w:noProof w:val="0"/>
          <w:rtl/>
        </w:rPr>
        <w:t xml:space="preserve"> אלא מדובר בעסקת מתנה שהסתיימה ברישום </w:t>
      </w:r>
      <w:r w:rsidR="00415E2C">
        <w:rPr>
          <w:rFonts w:ascii="Arial" w:hAnsi="Arial" w:hint="cs"/>
          <w:noProof w:val="0"/>
          <w:rtl/>
        </w:rPr>
        <w:t>בשנת 2005</w:t>
      </w:r>
      <w:r w:rsidR="00F93CD8">
        <w:rPr>
          <w:rFonts w:ascii="Arial" w:hAnsi="Arial" w:hint="cs"/>
          <w:noProof w:val="0"/>
          <w:rtl/>
        </w:rPr>
        <w:t xml:space="preserve">, לאור העובדה </w:t>
      </w:r>
      <w:r w:rsidR="00A81936">
        <w:rPr>
          <w:rFonts w:ascii="Arial" w:hAnsi="Arial" w:hint="cs"/>
          <w:noProof w:val="0"/>
          <w:rtl/>
        </w:rPr>
        <w:t xml:space="preserve">כי המערערת מימנה ורכשה </w:t>
      </w:r>
      <w:r w:rsidR="00160F8F">
        <w:rPr>
          <w:rFonts w:ascii="Arial" w:hAnsi="Arial" w:hint="cs"/>
          <w:noProof w:val="0"/>
          <w:rtl/>
        </w:rPr>
        <w:t xml:space="preserve">את המקרקעין בגוש </w:t>
      </w:r>
      <w:r w:rsidR="00030935">
        <w:rPr>
          <w:rFonts w:ascii="Arial" w:hAnsi="Arial" w:hint="cs"/>
          <w:noProof w:val="0"/>
          <w:rtl/>
        </w:rPr>
        <w:t xml:space="preserve">30088, כאשר ההסכמה כללה התחייבות של המערערת </w:t>
      </w:r>
      <w:r w:rsidR="0064408C">
        <w:rPr>
          <w:rFonts w:ascii="Arial" w:hAnsi="Arial" w:hint="cs"/>
          <w:noProof w:val="0"/>
          <w:rtl/>
        </w:rPr>
        <w:t>לממן בניית מבני ציבור במקרקעין לשימוש העמותה ודיירי קריית שומרי אמונים.</w:t>
      </w:r>
      <w:r w:rsidR="00332353">
        <w:rPr>
          <w:rFonts w:ascii="Arial" w:hAnsi="Arial" w:hint="cs"/>
          <w:noProof w:val="0"/>
          <w:rtl/>
        </w:rPr>
        <w:t xml:space="preserve"> </w:t>
      </w:r>
      <w:r w:rsidR="00332353">
        <w:rPr>
          <w:rFonts w:ascii="Arial" w:hAnsi="Arial"/>
          <w:noProof w:val="0"/>
          <w:rtl/>
        </w:rPr>
        <w:t>נקבע בהחלטתי כי המנהל המיוחד לא</w:t>
      </w:r>
      <w:r w:rsidR="009E72EF">
        <w:rPr>
          <w:rFonts w:ascii="Arial" w:hAnsi="Arial" w:hint="cs"/>
          <w:noProof w:val="0"/>
          <w:rtl/>
        </w:rPr>
        <w:t xml:space="preserve"> הצליח להוכיח את הטענה כי ההסכם בין המערערת לבין העמותה נחתם למראית עין בלבד</w:t>
      </w:r>
      <w:r w:rsidR="00612344">
        <w:rPr>
          <w:rFonts w:ascii="Arial" w:hAnsi="Arial" w:hint="cs"/>
          <w:noProof w:val="0"/>
          <w:rtl/>
        </w:rPr>
        <w:t xml:space="preserve"> או את הטענה כי ההחלטה על רישום הערת האזהרה לא התקבלה כדין.</w:t>
      </w:r>
      <w:r w:rsidR="00876F79">
        <w:rPr>
          <w:rFonts w:ascii="Arial" w:hAnsi="Arial" w:hint="cs"/>
          <w:noProof w:val="0"/>
          <w:rtl/>
        </w:rPr>
        <w:t xml:space="preserve"> </w:t>
      </w:r>
      <w:r w:rsidR="00312B4A">
        <w:rPr>
          <w:rFonts w:ascii="Arial" w:hAnsi="Arial" w:hint="cs"/>
          <w:noProof w:val="0"/>
          <w:rtl/>
        </w:rPr>
        <w:t>בסופו של דבר, נדחתה בקשת המנהל המיוחד של העמותה ונקבע כי הערת האזהרה הרשומה לטובת המערערת לא תימחק ותישאר רשומה על חלקה 243 בגוש 30088.</w:t>
      </w:r>
      <w:r w:rsidR="00FF7897">
        <w:rPr>
          <w:rFonts w:ascii="Arial" w:hAnsi="Arial" w:hint="cs"/>
          <w:noProof w:val="0"/>
          <w:rtl/>
        </w:rPr>
        <w:t xml:space="preserve"> לאור האמור, אין לקבל </w:t>
      </w:r>
      <w:r w:rsidR="00012280">
        <w:rPr>
          <w:rFonts w:ascii="Arial" w:hAnsi="Arial" w:hint="cs"/>
          <w:noProof w:val="0"/>
          <w:rtl/>
        </w:rPr>
        <w:t xml:space="preserve">את טענת המשיב </w:t>
      </w:r>
      <w:r w:rsidR="0044715F">
        <w:rPr>
          <w:rFonts w:ascii="Arial" w:hAnsi="Arial" w:hint="cs"/>
          <w:noProof w:val="0"/>
          <w:rtl/>
        </w:rPr>
        <w:t xml:space="preserve">בדבר </w:t>
      </w:r>
      <w:r w:rsidR="00621359">
        <w:rPr>
          <w:rFonts w:ascii="Arial" w:hAnsi="Arial" w:hint="cs"/>
          <w:noProof w:val="0"/>
          <w:rtl/>
        </w:rPr>
        <w:t xml:space="preserve">קיומו של </w:t>
      </w:r>
      <w:r w:rsidR="0044715F">
        <w:rPr>
          <w:rFonts w:ascii="Arial" w:hAnsi="Arial" w:hint="cs"/>
          <w:noProof w:val="0"/>
          <w:rtl/>
        </w:rPr>
        <w:t xml:space="preserve">ספק </w:t>
      </w:r>
      <w:r w:rsidR="007364F0">
        <w:rPr>
          <w:rFonts w:ascii="Arial" w:hAnsi="Arial" w:hint="cs"/>
          <w:noProof w:val="0"/>
          <w:rtl/>
        </w:rPr>
        <w:t xml:space="preserve">בטענת המערערת כי היא רשאית לבנות על המקרקעין שבבעלות העמותה את </w:t>
      </w:r>
      <w:r w:rsidR="00912042">
        <w:rPr>
          <w:rFonts w:ascii="Arial" w:hAnsi="Arial" w:hint="cs"/>
          <w:noProof w:val="0"/>
          <w:rtl/>
        </w:rPr>
        <w:t>מבני הציבור</w:t>
      </w:r>
      <w:r w:rsidR="006A3084">
        <w:rPr>
          <w:rFonts w:ascii="Arial" w:hAnsi="Arial" w:hint="cs"/>
          <w:noProof w:val="0"/>
          <w:rtl/>
        </w:rPr>
        <w:t>.</w:t>
      </w:r>
    </w:p>
    <w:p w:rsidR="00F51DCB" w:rsidRPr="0061253A" w:rsidRDefault="00F51DCB" w:rsidP="00856C5A">
      <w:pPr>
        <w:pStyle w:val="ad"/>
        <w:spacing w:line="360" w:lineRule="auto"/>
        <w:jc w:val="both"/>
        <w:rPr>
          <w:rFonts w:ascii="Arial" w:hAnsi="Arial"/>
          <w:noProof w:val="0"/>
          <w:sz w:val="20"/>
          <w:szCs w:val="20"/>
          <w:rtl/>
        </w:rPr>
      </w:pPr>
    </w:p>
    <w:p w:rsidR="00CD3DFB" w:rsidRDefault="00977D54" w:rsidP="00856C5A">
      <w:pPr>
        <w:pStyle w:val="ad"/>
        <w:numPr>
          <w:ilvl w:val="0"/>
          <w:numId w:val="3"/>
        </w:numPr>
        <w:spacing w:line="360" w:lineRule="auto"/>
        <w:jc w:val="both"/>
        <w:rPr>
          <w:rFonts w:ascii="Arial" w:hAnsi="Arial"/>
          <w:noProof w:val="0"/>
        </w:rPr>
      </w:pPr>
      <w:r>
        <w:rPr>
          <w:rFonts w:ascii="Arial" w:hAnsi="Arial" w:hint="cs"/>
          <w:noProof w:val="0"/>
          <w:rtl/>
        </w:rPr>
        <w:t xml:space="preserve">מטעם המערערת </w:t>
      </w:r>
      <w:r w:rsidR="0096038C">
        <w:rPr>
          <w:rFonts w:ascii="Arial" w:hAnsi="Arial" w:hint="cs"/>
          <w:noProof w:val="0"/>
          <w:rtl/>
        </w:rPr>
        <w:t xml:space="preserve">לא הוגשה חוות דעת </w:t>
      </w:r>
      <w:r w:rsidR="00705B1E">
        <w:rPr>
          <w:rFonts w:ascii="Arial" w:hAnsi="Arial" w:hint="cs"/>
          <w:noProof w:val="0"/>
          <w:rtl/>
        </w:rPr>
        <w:t xml:space="preserve">שמאית </w:t>
      </w:r>
      <w:r w:rsidR="00280AA3">
        <w:rPr>
          <w:rFonts w:ascii="Arial" w:hAnsi="Arial" w:hint="cs"/>
          <w:noProof w:val="0"/>
          <w:rtl/>
        </w:rPr>
        <w:t xml:space="preserve">הכוללת </w:t>
      </w:r>
      <w:r w:rsidR="00455696">
        <w:rPr>
          <w:rFonts w:ascii="Arial" w:hAnsi="Arial" w:hint="cs"/>
          <w:noProof w:val="0"/>
          <w:rtl/>
        </w:rPr>
        <w:t xml:space="preserve">השוואה בין העסקאות שבוצעו על ידה בשנים 2015-2018 </w:t>
      </w:r>
      <w:r w:rsidR="005C711D">
        <w:rPr>
          <w:rFonts w:ascii="Arial" w:hAnsi="Arial" w:hint="cs"/>
          <w:noProof w:val="0"/>
          <w:rtl/>
        </w:rPr>
        <w:t xml:space="preserve">בפרויקט </w:t>
      </w:r>
      <w:r w:rsidR="00A658E3">
        <w:rPr>
          <w:rFonts w:ascii="Arial" w:hAnsi="Arial"/>
          <w:noProof w:val="0"/>
        </w:rPr>
        <w:t>Jerusalem sky</w:t>
      </w:r>
      <w:r w:rsidR="00A658E3">
        <w:rPr>
          <w:rFonts w:ascii="Arial" w:hAnsi="Arial" w:hint="cs"/>
          <w:noProof w:val="0"/>
          <w:rtl/>
        </w:rPr>
        <w:t xml:space="preserve"> </w:t>
      </w:r>
      <w:r w:rsidR="001A5191">
        <w:rPr>
          <w:rFonts w:ascii="Arial" w:hAnsi="Arial" w:hint="cs"/>
          <w:noProof w:val="0"/>
          <w:rtl/>
        </w:rPr>
        <w:t xml:space="preserve">לבין </w:t>
      </w:r>
      <w:r w:rsidR="005A2CB0">
        <w:rPr>
          <w:rFonts w:ascii="Arial" w:hAnsi="Arial" w:hint="cs"/>
          <w:noProof w:val="0"/>
          <w:rtl/>
        </w:rPr>
        <w:t xml:space="preserve">עסקאות </w:t>
      </w:r>
      <w:r w:rsidR="003F03C5">
        <w:rPr>
          <w:rFonts w:ascii="Arial" w:hAnsi="Arial" w:hint="cs"/>
          <w:noProof w:val="0"/>
          <w:rtl/>
        </w:rPr>
        <w:t>בפרויקט מגורים</w:t>
      </w:r>
      <w:r w:rsidR="00CE6D5D">
        <w:rPr>
          <w:rFonts w:ascii="Arial" w:hAnsi="Arial" w:hint="cs"/>
          <w:noProof w:val="0"/>
          <w:rtl/>
        </w:rPr>
        <w:t xml:space="preserve"> סמוך </w:t>
      </w:r>
      <w:r w:rsidR="00EE7210">
        <w:rPr>
          <w:rFonts w:ascii="Arial" w:hAnsi="Arial" w:hint="cs"/>
          <w:noProof w:val="0"/>
          <w:rtl/>
        </w:rPr>
        <w:t xml:space="preserve">למקרקעין. משום כך, </w:t>
      </w:r>
      <w:r w:rsidR="00832269">
        <w:rPr>
          <w:rFonts w:ascii="Arial" w:hAnsi="Arial" w:hint="cs"/>
          <w:noProof w:val="0"/>
          <w:rtl/>
        </w:rPr>
        <w:t>ה</w:t>
      </w:r>
      <w:r w:rsidR="00884F18">
        <w:rPr>
          <w:rFonts w:ascii="Arial" w:hAnsi="Arial" w:hint="cs"/>
          <w:noProof w:val="0"/>
          <w:rtl/>
        </w:rPr>
        <w:t>נני</w:t>
      </w:r>
      <w:r w:rsidR="000A43FF">
        <w:rPr>
          <w:rFonts w:ascii="Arial" w:hAnsi="Arial" w:hint="cs"/>
          <w:noProof w:val="0"/>
          <w:rtl/>
        </w:rPr>
        <w:t xml:space="preserve"> </w:t>
      </w:r>
      <w:r w:rsidR="0052462C">
        <w:rPr>
          <w:rFonts w:ascii="Arial" w:hAnsi="Arial" w:hint="cs"/>
          <w:noProof w:val="0"/>
          <w:rtl/>
        </w:rPr>
        <w:t xml:space="preserve">מקבל את מסקנות </w:t>
      </w:r>
      <w:r w:rsidR="000A43FF">
        <w:rPr>
          <w:rFonts w:ascii="Arial" w:hAnsi="Arial" w:hint="cs"/>
          <w:noProof w:val="0"/>
          <w:rtl/>
        </w:rPr>
        <w:t xml:space="preserve">השמאי בן שטרית לפיהן </w:t>
      </w:r>
      <w:r w:rsidR="00884F18">
        <w:rPr>
          <w:rFonts w:ascii="Arial" w:hAnsi="Arial" w:hint="cs"/>
          <w:noProof w:val="0"/>
          <w:rtl/>
        </w:rPr>
        <w:t xml:space="preserve">מחירי הדירות </w:t>
      </w:r>
      <w:r w:rsidR="00ED2C5B">
        <w:rPr>
          <w:rFonts w:ascii="Arial" w:hAnsi="Arial" w:hint="cs"/>
          <w:noProof w:val="0"/>
          <w:rtl/>
        </w:rPr>
        <w:t xml:space="preserve">שנמכרו על ידי המערערת </w:t>
      </w:r>
      <w:r w:rsidR="00A658E3">
        <w:rPr>
          <w:rFonts w:ascii="Arial" w:hAnsi="Arial" w:hint="cs"/>
          <w:noProof w:val="0"/>
          <w:rtl/>
        </w:rPr>
        <w:t xml:space="preserve">בפרויקט בשנים 2015-2018, </w:t>
      </w:r>
      <w:r w:rsidR="00E17662">
        <w:rPr>
          <w:rFonts w:ascii="Arial" w:hAnsi="Arial" w:hint="cs"/>
          <w:noProof w:val="0"/>
          <w:rtl/>
        </w:rPr>
        <w:t xml:space="preserve">משקפים </w:t>
      </w:r>
      <w:r w:rsidR="0033166B">
        <w:rPr>
          <w:rFonts w:ascii="Arial" w:hAnsi="Arial" w:hint="cs"/>
          <w:noProof w:val="0"/>
          <w:rtl/>
        </w:rPr>
        <w:t xml:space="preserve">את שווי השוק </w:t>
      </w:r>
      <w:r w:rsidR="00193622">
        <w:rPr>
          <w:rFonts w:ascii="Arial" w:hAnsi="Arial" w:hint="cs"/>
          <w:noProof w:val="0"/>
          <w:rtl/>
        </w:rPr>
        <w:t xml:space="preserve">של דירה ממוצעת </w:t>
      </w:r>
      <w:r w:rsidR="00EC2308">
        <w:rPr>
          <w:rFonts w:ascii="Arial" w:hAnsi="Arial" w:hint="cs"/>
          <w:noProof w:val="0"/>
          <w:rtl/>
        </w:rPr>
        <w:t xml:space="preserve">באזור ואף עולים על שווי השוק בשיעור של </w:t>
      </w:r>
      <w:r w:rsidR="00565063">
        <w:rPr>
          <w:rFonts w:ascii="Arial" w:hAnsi="Arial" w:hint="cs"/>
          <w:noProof w:val="0"/>
          <w:rtl/>
        </w:rPr>
        <w:t>4.92%.</w:t>
      </w:r>
      <w:r w:rsidR="00745840">
        <w:rPr>
          <w:rFonts w:ascii="Arial" w:hAnsi="Arial" w:hint="cs"/>
          <w:noProof w:val="0"/>
          <w:rtl/>
        </w:rPr>
        <w:t xml:space="preserve"> במילים אחרות,</w:t>
      </w:r>
      <w:r w:rsidR="00B65779">
        <w:rPr>
          <w:rFonts w:ascii="Arial" w:hAnsi="Arial" w:hint="cs"/>
          <w:noProof w:val="0"/>
          <w:rtl/>
        </w:rPr>
        <w:t xml:space="preserve"> אין מדובר בבניית </w:t>
      </w:r>
      <w:r w:rsidR="00B65779">
        <w:rPr>
          <w:rFonts w:ascii="Arial" w:hAnsi="Arial" w:hint="cs"/>
          <w:noProof w:val="0"/>
          <w:rtl/>
        </w:rPr>
        <w:lastRenderedPageBreak/>
        <w:t xml:space="preserve">דירות </w:t>
      </w:r>
      <w:r w:rsidR="005F393C">
        <w:rPr>
          <w:rFonts w:ascii="Arial" w:hAnsi="Arial" w:hint="cs"/>
          <w:noProof w:val="0"/>
          <w:rtl/>
        </w:rPr>
        <w:t xml:space="preserve">לחברי קהילת שומרי אמונים </w:t>
      </w:r>
      <w:r w:rsidR="00A032FB">
        <w:rPr>
          <w:rFonts w:ascii="Arial" w:hAnsi="Arial" w:hint="cs"/>
          <w:noProof w:val="0"/>
          <w:rtl/>
        </w:rPr>
        <w:t>"במחירים נמוכים דרך קבע ממחירי השוק</w:t>
      </w:r>
      <w:r w:rsidR="000E0711">
        <w:rPr>
          <w:rFonts w:ascii="Arial" w:hAnsi="Arial" w:hint="cs"/>
          <w:noProof w:val="0"/>
          <w:rtl/>
        </w:rPr>
        <w:t xml:space="preserve">", אלא </w:t>
      </w:r>
      <w:r w:rsidR="00A658E3">
        <w:rPr>
          <w:rFonts w:ascii="Arial" w:hAnsi="Arial" w:hint="cs"/>
          <w:noProof w:val="0"/>
          <w:rtl/>
        </w:rPr>
        <w:t>הוכח</w:t>
      </w:r>
      <w:r w:rsidR="002C0885">
        <w:rPr>
          <w:rFonts w:ascii="Arial" w:hAnsi="Arial" w:hint="cs"/>
          <w:noProof w:val="0"/>
          <w:rtl/>
        </w:rPr>
        <w:t xml:space="preserve"> כי המערערת מוכרת דירות מגורים </w:t>
      </w:r>
      <w:r w:rsidR="007008D1">
        <w:rPr>
          <w:rFonts w:ascii="Arial" w:hAnsi="Arial" w:hint="cs"/>
          <w:noProof w:val="0"/>
          <w:rtl/>
        </w:rPr>
        <w:t>במחיר שוק ואף במחירים העולים על שווי השוק.</w:t>
      </w:r>
      <w:r w:rsidR="00A658E3">
        <w:rPr>
          <w:rFonts w:ascii="Arial" w:hAnsi="Arial" w:hint="cs"/>
          <w:noProof w:val="0"/>
          <w:rtl/>
        </w:rPr>
        <w:t xml:space="preserve"> זוהי אינדיקציה בעלת משמעות רבה, התומכת בעמדת המשיב. </w:t>
      </w:r>
    </w:p>
    <w:p w:rsidR="007008D1" w:rsidRPr="0061253A" w:rsidRDefault="007008D1" w:rsidP="00856C5A">
      <w:pPr>
        <w:pStyle w:val="ad"/>
        <w:spacing w:line="360" w:lineRule="auto"/>
        <w:rPr>
          <w:rFonts w:ascii="Arial" w:hAnsi="Arial"/>
          <w:noProof w:val="0"/>
          <w:sz w:val="16"/>
          <w:szCs w:val="16"/>
          <w:rtl/>
        </w:rPr>
      </w:pPr>
    </w:p>
    <w:p w:rsidR="007008D1" w:rsidRDefault="0078008D" w:rsidP="00856C5A">
      <w:pPr>
        <w:pStyle w:val="ad"/>
        <w:numPr>
          <w:ilvl w:val="0"/>
          <w:numId w:val="3"/>
        </w:numPr>
        <w:spacing w:line="360" w:lineRule="auto"/>
        <w:jc w:val="both"/>
        <w:rPr>
          <w:rFonts w:ascii="Arial" w:hAnsi="Arial"/>
          <w:noProof w:val="0"/>
        </w:rPr>
      </w:pPr>
      <w:r>
        <w:rPr>
          <w:rFonts w:ascii="Arial" w:hAnsi="Arial" w:hint="cs"/>
          <w:noProof w:val="0"/>
          <w:rtl/>
        </w:rPr>
        <w:t xml:space="preserve">במסגרת חקירתו של </w:t>
      </w:r>
      <w:r w:rsidR="00FB2FA9">
        <w:rPr>
          <w:rFonts w:ascii="Arial" w:hAnsi="Arial" w:hint="cs"/>
          <w:noProof w:val="0"/>
          <w:rtl/>
        </w:rPr>
        <w:t>רו"ח</w:t>
      </w:r>
      <w:r w:rsidR="00A965D4">
        <w:rPr>
          <w:rFonts w:ascii="Arial" w:hAnsi="Arial" w:hint="cs"/>
          <w:noProof w:val="0"/>
          <w:rtl/>
        </w:rPr>
        <w:t xml:space="preserve"> יצחק שטלבר, </w:t>
      </w:r>
      <w:r w:rsidR="00FB2FA9">
        <w:rPr>
          <w:rFonts w:ascii="Arial" w:hAnsi="Arial" w:hint="cs"/>
          <w:noProof w:val="0"/>
          <w:rtl/>
        </w:rPr>
        <w:t>אשר שימש כרו"ח של המערערת החל משנת 2015</w:t>
      </w:r>
      <w:r w:rsidR="003933A3">
        <w:rPr>
          <w:rFonts w:ascii="Arial" w:hAnsi="Arial" w:hint="cs"/>
          <w:noProof w:val="0"/>
          <w:rtl/>
        </w:rPr>
        <w:t>,</w:t>
      </w:r>
      <w:r w:rsidR="00FB2FA9">
        <w:rPr>
          <w:rFonts w:ascii="Arial" w:hAnsi="Arial" w:hint="cs"/>
          <w:noProof w:val="0"/>
          <w:rtl/>
        </w:rPr>
        <w:t xml:space="preserve"> התברר כי המערערת </w:t>
      </w:r>
      <w:r w:rsidR="007471FF">
        <w:rPr>
          <w:rFonts w:ascii="Arial" w:hAnsi="Arial" w:hint="cs"/>
          <w:noProof w:val="0"/>
          <w:rtl/>
        </w:rPr>
        <w:t xml:space="preserve">הוציאה בשנת 2015 </w:t>
      </w:r>
      <w:r w:rsidR="00D8647C">
        <w:rPr>
          <w:rFonts w:ascii="Arial" w:hAnsi="Arial" w:hint="cs"/>
          <w:noProof w:val="0"/>
          <w:rtl/>
        </w:rPr>
        <w:t>הוצאות פרסום בסך העולה על מיליון ₪ (עמ' 28 לפרוטוקול)</w:t>
      </w:r>
      <w:r w:rsidR="00430FF0">
        <w:rPr>
          <w:rFonts w:ascii="Arial" w:hAnsi="Arial" w:hint="cs"/>
          <w:noProof w:val="0"/>
          <w:rtl/>
        </w:rPr>
        <w:t xml:space="preserve">; ובשנת 2016 </w:t>
      </w:r>
      <w:r w:rsidR="00F406A9">
        <w:rPr>
          <w:rFonts w:ascii="Arial" w:hAnsi="Arial" w:hint="cs"/>
          <w:noProof w:val="0"/>
          <w:rtl/>
        </w:rPr>
        <w:t xml:space="preserve">הוציאה סך של 2.4 מיליון ₪ </w:t>
      </w:r>
      <w:r w:rsidR="00361CAD">
        <w:rPr>
          <w:rFonts w:ascii="Arial" w:hAnsi="Arial" w:hint="cs"/>
          <w:noProof w:val="0"/>
          <w:rtl/>
        </w:rPr>
        <w:t xml:space="preserve">עבור פרסום </w:t>
      </w:r>
      <w:r w:rsidR="00A9145A">
        <w:rPr>
          <w:rFonts w:ascii="Arial" w:hAnsi="Arial" w:hint="cs"/>
          <w:noProof w:val="0"/>
          <w:rtl/>
        </w:rPr>
        <w:t xml:space="preserve">(עמ' 29 לפרוטוקול) וכי עד לשנת </w:t>
      </w:r>
      <w:r w:rsidR="00600762">
        <w:rPr>
          <w:rFonts w:ascii="Arial" w:hAnsi="Arial" w:hint="cs"/>
          <w:noProof w:val="0"/>
          <w:rtl/>
        </w:rPr>
        <w:t xml:space="preserve">2019 המערערת הוציאה סך של 3.5 מיליון ₪ </w:t>
      </w:r>
      <w:r w:rsidR="00F818C0">
        <w:rPr>
          <w:rFonts w:ascii="Arial" w:hAnsi="Arial" w:hint="cs"/>
          <w:noProof w:val="0"/>
          <w:rtl/>
        </w:rPr>
        <w:t xml:space="preserve">עבור פרסום ושיווק. אף הגב' ראטה הודתה בחקירתה כי המערערת משקיעה בשיווק ובפרסום </w:t>
      </w:r>
      <w:r w:rsidR="00A946EA">
        <w:rPr>
          <w:rFonts w:ascii="Arial" w:hAnsi="Arial" w:hint="cs"/>
          <w:noProof w:val="0"/>
          <w:rtl/>
        </w:rPr>
        <w:t xml:space="preserve">"הרבה כסף" </w:t>
      </w:r>
      <w:r w:rsidR="00CA1152">
        <w:rPr>
          <w:rFonts w:ascii="Arial" w:hAnsi="Arial" w:hint="cs"/>
          <w:noProof w:val="0"/>
          <w:rtl/>
        </w:rPr>
        <w:t xml:space="preserve">(עמ' 60 לפרוטוקול), ונראה כי מדובר בפרסום ושיווק </w:t>
      </w:r>
      <w:r w:rsidR="0071666C">
        <w:rPr>
          <w:rFonts w:ascii="Arial" w:hAnsi="Arial" w:hint="cs"/>
          <w:noProof w:val="0"/>
          <w:rtl/>
        </w:rPr>
        <w:t xml:space="preserve">לקהל רחב יותר מקהילת האברכים המשתייכים </w:t>
      </w:r>
      <w:r w:rsidR="0082139B">
        <w:rPr>
          <w:rFonts w:ascii="Arial" w:hAnsi="Arial" w:hint="cs"/>
          <w:noProof w:val="0"/>
          <w:rtl/>
        </w:rPr>
        <w:t>לק</w:t>
      </w:r>
      <w:r w:rsidR="00D4430C">
        <w:rPr>
          <w:rFonts w:ascii="Arial" w:hAnsi="Arial" w:hint="cs"/>
          <w:noProof w:val="0"/>
          <w:rtl/>
        </w:rPr>
        <w:t xml:space="preserve">הילת שומרי אמונים. הגב' ראטה הודתה בכך בעדותה כי המערערת </w:t>
      </w:r>
      <w:r w:rsidR="00FA377A">
        <w:rPr>
          <w:rFonts w:ascii="Arial" w:hAnsi="Arial" w:hint="cs"/>
          <w:noProof w:val="0"/>
          <w:rtl/>
        </w:rPr>
        <w:t>אי</w:t>
      </w:r>
      <w:r w:rsidR="00006DF4">
        <w:rPr>
          <w:rFonts w:ascii="Arial" w:hAnsi="Arial" w:hint="cs"/>
          <w:noProof w:val="0"/>
          <w:rtl/>
        </w:rPr>
        <w:t xml:space="preserve">נה פונה רק לציבור האברכים, חברי קהילת שומרי אמונים, שהוא ציבור מצומצם מאוד </w:t>
      </w:r>
      <w:r w:rsidR="00BB0B45">
        <w:rPr>
          <w:rFonts w:ascii="Arial" w:hAnsi="Arial" w:hint="cs"/>
          <w:noProof w:val="0"/>
          <w:rtl/>
        </w:rPr>
        <w:t>(</w:t>
      </w:r>
      <w:r w:rsidR="006B4277">
        <w:rPr>
          <w:rFonts w:ascii="Arial" w:hAnsi="Arial" w:hint="cs"/>
          <w:noProof w:val="0"/>
          <w:rtl/>
        </w:rPr>
        <w:t>עמ' 50 לפרוטוקול,  שורות 12-18</w:t>
      </w:r>
      <w:r w:rsidR="00A658E3">
        <w:rPr>
          <w:rFonts w:ascii="Arial" w:hAnsi="Arial" w:hint="cs"/>
          <w:noProof w:val="0"/>
          <w:rtl/>
        </w:rPr>
        <w:t>)</w:t>
      </w:r>
      <w:r w:rsidR="006B4277">
        <w:rPr>
          <w:rFonts w:ascii="Arial" w:hAnsi="Arial" w:hint="cs"/>
          <w:noProof w:val="0"/>
          <w:rtl/>
        </w:rPr>
        <w:t>:</w:t>
      </w:r>
    </w:p>
    <w:p w:rsidR="006B4277" w:rsidRPr="0061253A" w:rsidRDefault="006B4277" w:rsidP="00856C5A">
      <w:pPr>
        <w:pStyle w:val="ad"/>
        <w:spacing w:line="360" w:lineRule="auto"/>
        <w:jc w:val="both"/>
        <w:rPr>
          <w:rFonts w:ascii="Arial" w:hAnsi="Arial"/>
          <w:noProof w:val="0"/>
          <w:sz w:val="10"/>
          <w:szCs w:val="10"/>
          <w:rtl/>
        </w:rPr>
      </w:pPr>
    </w:p>
    <w:p w:rsidR="006B4277" w:rsidRDefault="006B4277" w:rsidP="00856C5A">
      <w:pPr>
        <w:widowControl w:val="0"/>
        <w:tabs>
          <w:tab w:val="left" w:pos="1699"/>
        </w:tabs>
        <w:spacing w:line="360" w:lineRule="auto"/>
        <w:ind w:left="1699" w:hanging="1701"/>
        <w:jc w:val="both"/>
        <w:rPr>
          <w:noProof w:val="0"/>
        </w:rPr>
      </w:pPr>
      <w:r>
        <w:rPr>
          <w:rFonts w:ascii="Arial" w:hAnsi="Arial"/>
          <w:noProof w:val="0"/>
          <w:rtl/>
        </w:rPr>
        <w:tab/>
      </w:r>
      <w:r>
        <w:rPr>
          <w:rFonts w:ascii="Arial" w:hAnsi="Arial" w:hint="cs"/>
          <w:noProof w:val="0"/>
          <w:rtl/>
        </w:rPr>
        <w:t>"</w:t>
      </w:r>
      <w:r>
        <w:rPr>
          <w:rFonts w:hint="cs"/>
          <w:b/>
          <w:bCs/>
          <w:rtl/>
        </w:rPr>
        <w:t>ת:</w:t>
      </w:r>
      <w:r>
        <w:rPr>
          <w:rFonts w:hint="cs"/>
          <w:rtl/>
        </w:rPr>
        <w:tab/>
        <w:t>השתנה שאבא שלי לא בחיים ואני מחויבת לבנות את המוסדות, אין לי את התורמים או הערבים שהיו לאבא שלי, אני צריכה... על הכתפיים שלי ואני היום לא יכולה להרשות לעצמי בגלל ההתחייבויות האלה למכור רק לקהילה כי אין לי מאיפה לממן את המוסדות.</w:t>
      </w:r>
    </w:p>
    <w:p w:rsidR="006B4277" w:rsidRDefault="006B4277" w:rsidP="00856C5A">
      <w:pPr>
        <w:widowControl w:val="0"/>
        <w:tabs>
          <w:tab w:val="left" w:pos="1699"/>
        </w:tabs>
        <w:spacing w:line="360" w:lineRule="auto"/>
        <w:ind w:left="1699" w:hanging="1701"/>
        <w:jc w:val="both"/>
        <w:rPr>
          <w:rtl/>
        </w:rPr>
      </w:pPr>
      <w:r>
        <w:rPr>
          <w:b/>
          <w:bCs/>
          <w:rtl/>
        </w:rPr>
        <w:tab/>
      </w:r>
      <w:r>
        <w:rPr>
          <w:rFonts w:hint="cs"/>
          <w:b/>
          <w:bCs/>
          <w:rtl/>
        </w:rPr>
        <w:t>ש:</w:t>
      </w:r>
      <w:r>
        <w:rPr>
          <w:rFonts w:hint="cs"/>
          <w:rtl/>
        </w:rPr>
        <w:tab/>
        <w:t>הבנתי. בעצם את מוכרת היום ברווחים לכל מיני אנשים כדי לממן את המוסדות שלכם, של הקהילה שלכם עם הרווחים.</w:t>
      </w:r>
    </w:p>
    <w:p w:rsidR="006B4277" w:rsidRDefault="006B4277" w:rsidP="00856C5A">
      <w:pPr>
        <w:widowControl w:val="0"/>
        <w:tabs>
          <w:tab w:val="left" w:pos="1699"/>
        </w:tabs>
        <w:spacing w:line="360" w:lineRule="auto"/>
        <w:ind w:left="1699" w:hanging="1701"/>
        <w:jc w:val="both"/>
        <w:rPr>
          <w:rtl/>
        </w:rPr>
      </w:pPr>
      <w:r>
        <w:rPr>
          <w:b/>
          <w:bCs/>
          <w:rtl/>
        </w:rPr>
        <w:tab/>
      </w:r>
      <w:r>
        <w:rPr>
          <w:rFonts w:hint="cs"/>
          <w:b/>
          <w:bCs/>
          <w:rtl/>
        </w:rPr>
        <w:t>ת:</w:t>
      </w:r>
      <w:r>
        <w:rPr>
          <w:rFonts w:hint="cs"/>
          <w:rtl/>
        </w:rPr>
        <w:tab/>
        <w:t>של מה שהתחייבתי בהסכמים לדיירים."</w:t>
      </w:r>
    </w:p>
    <w:p w:rsidR="00A658E3" w:rsidRDefault="00A658E3" w:rsidP="00856C5A">
      <w:pPr>
        <w:widowControl w:val="0"/>
        <w:tabs>
          <w:tab w:val="left" w:pos="1699"/>
        </w:tabs>
        <w:spacing w:line="360" w:lineRule="auto"/>
        <w:ind w:left="1699" w:hanging="1701"/>
        <w:jc w:val="both"/>
        <w:rPr>
          <w:b/>
          <w:bCs/>
          <w:rtl/>
        </w:rPr>
      </w:pPr>
      <w:r>
        <w:rPr>
          <w:rFonts w:hint="cs"/>
          <w:b/>
          <w:bCs/>
          <w:rtl/>
        </w:rPr>
        <w:t xml:space="preserve">              </w:t>
      </w:r>
    </w:p>
    <w:p w:rsidR="00A658E3" w:rsidRPr="000622E5" w:rsidRDefault="00A658E3" w:rsidP="000622E5">
      <w:pPr>
        <w:pStyle w:val="ad"/>
        <w:widowControl w:val="0"/>
        <w:tabs>
          <w:tab w:val="left" w:pos="1699"/>
        </w:tabs>
        <w:spacing w:line="360" w:lineRule="auto"/>
        <w:jc w:val="both"/>
        <w:rPr>
          <w:rtl/>
        </w:rPr>
      </w:pPr>
      <w:r>
        <w:rPr>
          <w:rFonts w:hint="cs"/>
          <w:rtl/>
        </w:rPr>
        <w:t>דברים אלה תומכים בעמדת המשיב, לפיה, מדובר בפרויקט מגורים המשווק לקהילה חרדית</w:t>
      </w:r>
      <w:r w:rsidR="00BB7E85">
        <w:rPr>
          <w:rFonts w:hint="cs"/>
          <w:rtl/>
        </w:rPr>
        <w:t xml:space="preserve"> </w:t>
      </w:r>
      <w:r>
        <w:rPr>
          <w:rFonts w:hint="cs"/>
          <w:rtl/>
        </w:rPr>
        <w:t>רחבה יותר, כאשר התמורה ממכירת הדירות, תממן את הקמת מבני הציבור, ולשם כך מוציאה</w:t>
      </w:r>
      <w:r w:rsidR="00A561D3">
        <w:rPr>
          <w:rFonts w:hint="cs"/>
          <w:rtl/>
        </w:rPr>
        <w:t xml:space="preserve"> </w:t>
      </w:r>
      <w:r>
        <w:rPr>
          <w:rFonts w:hint="cs"/>
          <w:rtl/>
        </w:rPr>
        <w:t>המערערת הוצאות שיו</w:t>
      </w:r>
      <w:r w:rsidR="003933A3">
        <w:rPr>
          <w:rFonts w:hint="cs"/>
          <w:rtl/>
        </w:rPr>
        <w:t xml:space="preserve">וק ופרסום בסכומים שאינם מבוטלים. </w:t>
      </w:r>
      <w:r>
        <w:rPr>
          <w:rFonts w:hint="cs"/>
          <w:rtl/>
        </w:rPr>
        <w:t>מסקנת הביניים, בהקשר של קריטריון</w:t>
      </w:r>
      <w:r w:rsidR="00856C5A">
        <w:rPr>
          <w:rFonts w:hint="cs"/>
          <w:rtl/>
        </w:rPr>
        <w:t xml:space="preserve"> </w:t>
      </w:r>
      <w:r>
        <w:rPr>
          <w:rFonts w:hint="cs"/>
          <w:rtl/>
        </w:rPr>
        <w:t>מטרת העיסוק הינה, כי אין מדובר במתן שירותי בניה לקהילת שומרי אמונים במחירים הנמוכים</w:t>
      </w:r>
      <w:r w:rsidR="00A561D3">
        <w:rPr>
          <w:rFonts w:hint="cs"/>
          <w:rtl/>
        </w:rPr>
        <w:t xml:space="preserve"> </w:t>
      </w:r>
      <w:r>
        <w:rPr>
          <w:rFonts w:hint="cs"/>
          <w:rtl/>
        </w:rPr>
        <w:t xml:space="preserve">דרך קבע ממחירי השוק. </w:t>
      </w:r>
      <w:r w:rsidR="00120A61">
        <w:rPr>
          <w:rFonts w:hint="cs"/>
          <w:rtl/>
        </w:rPr>
        <w:t>סיווג המערערת כמלכ"ר, אפשר לה לשמור לעצמה את סכום</w:t>
      </w:r>
      <w:r w:rsidR="00856C5A">
        <w:rPr>
          <w:rFonts w:hint="cs"/>
          <w:rtl/>
        </w:rPr>
        <w:t xml:space="preserve"> </w:t>
      </w:r>
      <w:r w:rsidR="00120A61">
        <w:rPr>
          <w:rFonts w:hint="cs"/>
          <w:rtl/>
        </w:rPr>
        <w:t>המע"מ הכלול במחיר השוק של הדירות שנמכרו (בניגוד לחברות בניה אחרות, שסיווגן כ"עוסק"</w:t>
      </w:r>
      <w:r w:rsidR="003933A3">
        <w:rPr>
          <w:rFonts w:hint="cs"/>
          <w:rtl/>
        </w:rPr>
        <w:t>,</w:t>
      </w:r>
      <w:r w:rsidR="00120A61">
        <w:rPr>
          <w:rFonts w:hint="cs"/>
          <w:rtl/>
        </w:rPr>
        <w:t xml:space="preserve"> אשר</w:t>
      </w:r>
      <w:r w:rsidR="00A561D3">
        <w:rPr>
          <w:rFonts w:hint="cs"/>
          <w:rtl/>
        </w:rPr>
        <w:t xml:space="preserve"> </w:t>
      </w:r>
      <w:r w:rsidR="00120A61">
        <w:rPr>
          <w:rFonts w:hint="cs"/>
          <w:rtl/>
        </w:rPr>
        <w:t>העבירו לקופת האוצר את סכום המע"מ במסגרת מס העסקאות). יוצא, אפוא, כי היכולת של</w:t>
      </w:r>
      <w:r w:rsidR="00856C5A">
        <w:rPr>
          <w:rFonts w:hint="cs"/>
          <w:rtl/>
        </w:rPr>
        <w:t xml:space="preserve"> </w:t>
      </w:r>
      <w:r w:rsidR="00120A61">
        <w:rPr>
          <w:rFonts w:hint="cs"/>
          <w:rtl/>
        </w:rPr>
        <w:t>המערערת לממן את עלות בניית מבני הציבור,</w:t>
      </w:r>
      <w:r w:rsidR="003933A3">
        <w:rPr>
          <w:rFonts w:hint="cs"/>
          <w:rtl/>
        </w:rPr>
        <w:t xml:space="preserve"> </w:t>
      </w:r>
      <w:r w:rsidR="00120A61">
        <w:rPr>
          <w:rFonts w:hint="cs"/>
          <w:rtl/>
        </w:rPr>
        <w:t xml:space="preserve">מתוך תקבולי מכירת הדירות, התבססה על </w:t>
      </w:r>
      <w:r w:rsidR="00120A61">
        <w:rPr>
          <w:rFonts w:hint="cs"/>
          <w:rtl/>
        </w:rPr>
        <w:lastRenderedPageBreak/>
        <w:t>סיווגה</w:t>
      </w:r>
      <w:r w:rsidR="00856C5A">
        <w:rPr>
          <w:rFonts w:hint="cs"/>
          <w:rtl/>
        </w:rPr>
        <w:t xml:space="preserve"> </w:t>
      </w:r>
      <w:r w:rsidR="00120A61">
        <w:rPr>
          <w:rFonts w:hint="cs"/>
          <w:rtl/>
        </w:rPr>
        <w:t>כמלכ"ר.  המסקנה היא שמימון בניית מבני הציבור נעשה על חשבון הקופה הציבורית, אשר אליה לא</w:t>
      </w:r>
      <w:r w:rsidR="00856C5A">
        <w:rPr>
          <w:rFonts w:hint="cs"/>
          <w:rtl/>
        </w:rPr>
        <w:t xml:space="preserve"> </w:t>
      </w:r>
      <w:r w:rsidR="00120A61">
        <w:rPr>
          <w:rFonts w:hint="cs"/>
          <w:rtl/>
        </w:rPr>
        <w:t>הועברו הסכומים השווים לרכיב המע"מ, המגולם במחיר השוק של הדירות בפרויקט. מצאתי, אפוא,</w:t>
      </w:r>
      <w:r w:rsidR="00856C5A">
        <w:rPr>
          <w:rFonts w:hint="cs"/>
          <w:rtl/>
        </w:rPr>
        <w:t xml:space="preserve"> </w:t>
      </w:r>
      <w:r w:rsidR="00120A61">
        <w:rPr>
          <w:rFonts w:hint="cs"/>
          <w:rtl/>
        </w:rPr>
        <w:t xml:space="preserve">כי פעילות המערערת </w:t>
      </w:r>
      <w:r w:rsidR="000622E5">
        <w:rPr>
          <w:rFonts w:hint="cs"/>
          <w:rtl/>
        </w:rPr>
        <w:t>הינה</w:t>
      </w:r>
      <w:r w:rsidR="00120A61">
        <w:rPr>
          <w:rFonts w:hint="cs"/>
          <w:rtl/>
        </w:rPr>
        <w:t xml:space="preserve"> פעילות עסקית, בעלת היקף כלכלי נרחב (פרויקט בסדר גודל חזוי של 228</w:t>
      </w:r>
      <w:r w:rsidR="00856C5A">
        <w:rPr>
          <w:rFonts w:hint="cs"/>
          <w:rtl/>
        </w:rPr>
        <w:t xml:space="preserve"> </w:t>
      </w:r>
      <w:r w:rsidR="00120A61">
        <w:rPr>
          <w:rFonts w:hint="cs"/>
          <w:rtl/>
        </w:rPr>
        <w:t>מיליון ₪), כאשר בפועל הדירות נמכרו במחיר העולה במעט על מחיר השוק, הכולל מע"מ.</w:t>
      </w:r>
      <w:r w:rsidR="000622E5">
        <w:rPr>
          <w:rFonts w:hint="cs"/>
          <w:rtl/>
        </w:rPr>
        <w:t xml:space="preserve"> בע"א 1919/10 </w:t>
      </w:r>
      <w:r w:rsidR="000622E5">
        <w:rPr>
          <w:rFonts w:hint="cs"/>
          <w:b/>
          <w:bCs/>
          <w:rtl/>
        </w:rPr>
        <w:t>מנהל המכס ומע"מ נ' עיריית אשקלון</w:t>
      </w:r>
      <w:r w:rsidR="000622E5">
        <w:rPr>
          <w:rFonts w:hint="cs"/>
          <w:rtl/>
        </w:rPr>
        <w:t xml:space="preserve"> (27.9.12) (להלן </w:t>
      </w:r>
      <w:r w:rsidR="000622E5">
        <w:rPr>
          <w:rtl/>
        </w:rPr>
        <w:t>–</w:t>
      </w:r>
      <w:r w:rsidR="000622E5">
        <w:rPr>
          <w:rFonts w:hint="cs"/>
          <w:rtl/>
        </w:rPr>
        <w:t xml:space="preserve"> </w:t>
      </w:r>
      <w:r w:rsidR="000622E5">
        <w:rPr>
          <w:rFonts w:hint="cs"/>
          <w:b/>
          <w:bCs/>
          <w:rtl/>
        </w:rPr>
        <w:t>עניין עיריית אשקלון</w:t>
      </w:r>
      <w:r w:rsidR="000622E5">
        <w:rPr>
          <w:rFonts w:hint="cs"/>
          <w:rtl/>
        </w:rPr>
        <w:t>), התייחס כב' השופט י' עמית למבחן הראשון באומרו, כי מבחן זה אינו מבחן הכוונה, אלא מבחן המטרה, ולא מטרה סופית, אלא מטרה זמנית, בפעילות הספציפית נשוא הסיווג. נקבע, כי משבחרה העירייה להפעיל חניון בתשלום במטרה להפיק רווח, וגם אם הרווח נועד למימון פעילותה לרווחת התושבים, ה</w:t>
      </w:r>
      <w:r w:rsidR="00854ABB">
        <w:rPr>
          <w:rFonts w:hint="cs"/>
          <w:rtl/>
        </w:rPr>
        <w:t xml:space="preserve">רי שלכאורה התמלא הקריטריון הראשון (פסקה 2 לחוות דעתו של השופט עמית, כחלק מדעת הרוב). עוד נקבע, כי הדגש אינו על הכוונה או המניע שעמדו מלכתחילה בבסיס העיסוק ואף לא הכוונה או המניע להשתמש ברווחים לטובת הציבור. הדגש הוא על המטרה המיידית להפיק רווח, במסגרת פעילות מסוימת, ואין נפקה מינה עם אותה פעילות, היא פועל יוצא מבחירה של העירייה בחלופה כזו או אחרת (פסקה 3 לחוות דעתו של השופט עמית). ובענייננו, פעילות המערערת במכירת הדירות בפרויקט נועדה להפקת רווחים, גם אם כמטרה זמנית, ואין נפקה מינה אם הרווחים נועדו למימון מבני הציבור לרווחת קהילת שומרי אמונים. מכאן המסקנה, כי המבחן הראשון </w:t>
      </w:r>
      <w:r w:rsidR="00444E4F">
        <w:rPr>
          <w:rFonts w:hint="cs"/>
          <w:rtl/>
        </w:rPr>
        <w:t xml:space="preserve">תומך בעמדת המשיב. </w:t>
      </w:r>
    </w:p>
    <w:p w:rsidR="00120A61" w:rsidRPr="0061253A" w:rsidRDefault="00120A61" w:rsidP="00856C5A">
      <w:pPr>
        <w:widowControl w:val="0"/>
        <w:tabs>
          <w:tab w:val="left" w:pos="1699"/>
        </w:tabs>
        <w:spacing w:line="360" w:lineRule="auto"/>
        <w:jc w:val="both"/>
        <w:rPr>
          <w:sz w:val="20"/>
          <w:szCs w:val="20"/>
          <w:rtl/>
        </w:rPr>
      </w:pPr>
    </w:p>
    <w:p w:rsidR="009D5685" w:rsidRPr="006D56CC" w:rsidRDefault="00A658E3" w:rsidP="003933A3">
      <w:pPr>
        <w:pStyle w:val="ad"/>
        <w:widowControl w:val="0"/>
        <w:numPr>
          <w:ilvl w:val="0"/>
          <w:numId w:val="3"/>
        </w:numPr>
        <w:tabs>
          <w:tab w:val="left" w:pos="1699"/>
        </w:tabs>
        <w:spacing w:line="360" w:lineRule="auto"/>
        <w:jc w:val="both"/>
        <w:rPr>
          <w:rFonts w:ascii="Arial" w:hAnsi="Arial"/>
          <w:noProof w:val="0"/>
        </w:rPr>
      </w:pPr>
      <w:r w:rsidRPr="006D56CC">
        <w:rPr>
          <w:rFonts w:hint="cs"/>
          <w:b/>
          <w:bCs/>
          <w:rtl/>
        </w:rPr>
        <w:t xml:space="preserve"> </w:t>
      </w:r>
      <w:r w:rsidR="006E4925" w:rsidRPr="006D56CC">
        <w:rPr>
          <w:rFonts w:ascii="Arial" w:hAnsi="Arial" w:hint="cs"/>
          <w:noProof w:val="0"/>
          <w:u w:val="single"/>
          <w:rtl/>
        </w:rPr>
        <w:t>מבחן חוקת</w:t>
      </w:r>
      <w:r w:rsidR="000E35FE" w:rsidRPr="006D56CC">
        <w:rPr>
          <w:rFonts w:ascii="Arial" w:hAnsi="Arial" w:hint="cs"/>
          <w:noProof w:val="0"/>
          <w:u w:val="single"/>
          <w:rtl/>
        </w:rPr>
        <w:t xml:space="preserve"> הנישום</w:t>
      </w:r>
      <w:r w:rsidR="000E35FE" w:rsidRPr="006D56CC">
        <w:rPr>
          <w:rFonts w:ascii="Arial" w:hAnsi="Arial" w:hint="cs"/>
          <w:noProof w:val="0"/>
          <w:rtl/>
        </w:rPr>
        <w:t xml:space="preserve">: </w:t>
      </w:r>
      <w:r w:rsidR="00A07FE7" w:rsidRPr="006D56CC">
        <w:rPr>
          <w:rFonts w:ascii="Arial" w:hAnsi="Arial" w:hint="cs"/>
          <w:noProof w:val="0"/>
          <w:rtl/>
        </w:rPr>
        <w:t xml:space="preserve">בתקנון המערערת צוין, </w:t>
      </w:r>
      <w:r w:rsidR="004262A4" w:rsidRPr="006D56CC">
        <w:rPr>
          <w:rFonts w:ascii="Arial" w:hAnsi="Arial" w:hint="cs"/>
          <w:noProof w:val="0"/>
          <w:rtl/>
        </w:rPr>
        <w:t xml:space="preserve">כי המערערת הינה חברה שלא מטרות הפקת רווח (סעיף 2.2 לתקנון) וכי במקרה של פירוק, כל הרכוש והנכסים אשר יוותרו לאחר תשלום ההתחייבויות יועברו למוסד או תאגיד, ללא </w:t>
      </w:r>
      <w:r w:rsidR="003933A3">
        <w:rPr>
          <w:rFonts w:ascii="Arial" w:hAnsi="Arial" w:hint="cs"/>
          <w:noProof w:val="0"/>
          <w:rtl/>
        </w:rPr>
        <w:t xml:space="preserve">כוונת </w:t>
      </w:r>
      <w:r w:rsidR="004262A4" w:rsidRPr="006D56CC">
        <w:rPr>
          <w:rFonts w:ascii="Arial" w:hAnsi="Arial" w:hint="cs"/>
          <w:noProof w:val="0"/>
          <w:rtl/>
        </w:rPr>
        <w:t>רווח</w:t>
      </w:r>
      <w:r w:rsidR="006D56CC">
        <w:rPr>
          <w:rFonts w:ascii="Arial" w:hAnsi="Arial" w:hint="cs"/>
          <w:noProof w:val="0"/>
          <w:rtl/>
        </w:rPr>
        <w:t>,</w:t>
      </w:r>
      <w:r w:rsidR="004262A4" w:rsidRPr="006D56CC">
        <w:rPr>
          <w:rFonts w:ascii="Arial" w:hAnsi="Arial" w:hint="cs"/>
          <w:noProof w:val="0"/>
          <w:rtl/>
        </w:rPr>
        <w:t xml:space="preserve"> הקרוב ככל הניתן למטרות המערערת (סעיף 5 לתקנון). מטעם המשיב נטען, כי אין הוראה בתקנון האו</w:t>
      </w:r>
      <w:r w:rsidR="00855D04" w:rsidRPr="006D56CC">
        <w:rPr>
          <w:rFonts w:ascii="Arial" w:hAnsi="Arial" w:hint="cs"/>
          <w:noProof w:val="0"/>
          <w:rtl/>
        </w:rPr>
        <w:t>סרת חלוקת דיבידנד ומכאן שלא צוין בתקנון כי חלוקת רווחים</w:t>
      </w:r>
      <w:r w:rsidR="006D56CC">
        <w:rPr>
          <w:rFonts w:ascii="Arial" w:hAnsi="Arial" w:hint="cs"/>
          <w:noProof w:val="0"/>
          <w:rtl/>
        </w:rPr>
        <w:t>,</w:t>
      </w:r>
      <w:r w:rsidR="00855D04" w:rsidRPr="006D56CC">
        <w:rPr>
          <w:rFonts w:ascii="Arial" w:hAnsi="Arial" w:hint="cs"/>
          <w:noProof w:val="0"/>
          <w:rtl/>
        </w:rPr>
        <w:t xml:space="preserve"> או כל טובת הנאה אחרת</w:t>
      </w:r>
      <w:r w:rsidR="006D56CC">
        <w:rPr>
          <w:rFonts w:ascii="Arial" w:hAnsi="Arial" w:hint="cs"/>
          <w:noProof w:val="0"/>
          <w:rtl/>
        </w:rPr>
        <w:t>, אסורות בהחלט. על פי התקנון</w:t>
      </w:r>
      <w:r w:rsidR="00855D04" w:rsidRPr="006D56CC">
        <w:rPr>
          <w:rFonts w:ascii="Arial" w:hAnsi="Arial" w:hint="cs"/>
          <w:noProof w:val="0"/>
          <w:rtl/>
        </w:rPr>
        <w:t>, מניות רגילות תהיינה שוות זכויות ושוות דרגה מכל הבחינות, למעט הזכויות המוקנות למניית הניהול, ביחס אליה נקבע כי היא לא תישא זכות לקבל דיבידנד או השתתפות ברווחים (סעיף 6.3 לתקנון). מכאן נראה, כ</w:t>
      </w:r>
      <w:r w:rsidR="00840A22" w:rsidRPr="006D56CC">
        <w:rPr>
          <w:rFonts w:ascii="Arial" w:hAnsi="Arial" w:hint="cs"/>
          <w:noProof w:val="0"/>
          <w:rtl/>
        </w:rPr>
        <w:t xml:space="preserve">י התקנון אוסר חלוקת דיבידנד או כל טובת הנאה אחרת, בניגוד לטענת המשיב. </w:t>
      </w:r>
      <w:r w:rsidR="006D56CC">
        <w:rPr>
          <w:rFonts w:ascii="Arial" w:hAnsi="Arial" w:hint="cs"/>
          <w:noProof w:val="0"/>
          <w:rtl/>
        </w:rPr>
        <w:t xml:space="preserve">מבחן זה תומך, אפוא, בטענות המערערת. </w:t>
      </w:r>
    </w:p>
    <w:p w:rsidR="00855D04" w:rsidRDefault="00855D04" w:rsidP="00856C5A">
      <w:pPr>
        <w:spacing w:line="360" w:lineRule="auto"/>
        <w:jc w:val="both"/>
        <w:rPr>
          <w:rFonts w:ascii="Arial" w:hAnsi="Arial"/>
          <w:noProof w:val="0"/>
          <w:rtl/>
        </w:rPr>
      </w:pPr>
    </w:p>
    <w:p w:rsidR="00855D04" w:rsidRDefault="00840A22" w:rsidP="00856C5A">
      <w:pPr>
        <w:pStyle w:val="ad"/>
        <w:numPr>
          <w:ilvl w:val="0"/>
          <w:numId w:val="3"/>
        </w:numPr>
        <w:spacing w:line="360" w:lineRule="auto"/>
        <w:jc w:val="both"/>
        <w:rPr>
          <w:rFonts w:ascii="Arial" w:hAnsi="Arial"/>
          <w:noProof w:val="0"/>
        </w:rPr>
      </w:pPr>
      <w:r>
        <w:rPr>
          <w:rFonts w:ascii="Arial" w:hAnsi="Arial" w:hint="cs"/>
          <w:noProof w:val="0"/>
          <w:u w:val="single"/>
          <w:rtl/>
        </w:rPr>
        <w:lastRenderedPageBreak/>
        <w:t>מבחן מאז</w:t>
      </w:r>
      <w:r w:rsidR="006D56CC">
        <w:rPr>
          <w:rFonts w:ascii="Arial" w:hAnsi="Arial" w:hint="cs"/>
          <w:noProof w:val="0"/>
          <w:u w:val="single"/>
          <w:rtl/>
        </w:rPr>
        <w:t xml:space="preserve">ן </w:t>
      </w:r>
      <w:r>
        <w:rPr>
          <w:rFonts w:ascii="Arial" w:hAnsi="Arial" w:hint="cs"/>
          <w:noProof w:val="0"/>
          <w:u w:val="single"/>
          <w:rtl/>
        </w:rPr>
        <w:t>הנישום:</w:t>
      </w:r>
      <w:r>
        <w:rPr>
          <w:rFonts w:ascii="Arial" w:hAnsi="Arial" w:hint="cs"/>
          <w:noProof w:val="0"/>
          <w:rtl/>
        </w:rPr>
        <w:t xml:space="preserve"> </w:t>
      </w:r>
      <w:r w:rsidR="009B57C9">
        <w:rPr>
          <w:rFonts w:ascii="Arial" w:hAnsi="Arial" w:hint="cs"/>
          <w:noProof w:val="0"/>
          <w:rtl/>
        </w:rPr>
        <w:t xml:space="preserve">בעניין זה יש לבחון, האם במאזנו של הנישום קיים גירעון תפעולי שמקורות המימון שלו הם מתקציב ממשלתי, ממוסדות ציבור או מתרומות של יחידים. כמו כן, יש לבחון האם יתרות הכספים בסוף השנה אינן מחולקות אלא מיועדות להמשך הפעילות. בהקשר זה הפנה המשיב לעדותו של רואה חשבון שטלברג מטעם המערערת, אשר הודה כי לחברה היו רווחים, הן בשנת 2010 והן בשנת 2011. </w:t>
      </w:r>
      <w:r w:rsidR="00F5265D">
        <w:rPr>
          <w:rFonts w:ascii="Arial" w:hAnsi="Arial" w:hint="cs"/>
          <w:noProof w:val="0"/>
          <w:rtl/>
        </w:rPr>
        <w:t xml:space="preserve">בתצהיר העדות הראשית של רואה חשבון שטלברג נכתב, כי הדוחות הכספיים לשנים </w:t>
      </w:r>
      <w:r w:rsidR="00546949">
        <w:rPr>
          <w:rFonts w:ascii="Arial" w:hAnsi="Arial" w:hint="cs"/>
          <w:noProof w:val="0"/>
          <w:rtl/>
        </w:rPr>
        <w:t>2014-2017 מצביעים על הפסדים שנתיים בשנים 2013-2017. כך למשל נכתב, כי דוח הרווח והפסד לשנת 2016 מראה על הפסד שנתי של 3.4 מיליון ₪ והפסדים נצברים בסך של כ- 5.9 מיליון ₪. בדיון ההוכחות הוגשו גם דוחות הרווח והפסד לשנת 20</w:t>
      </w:r>
      <w:r w:rsidR="00A31AE7">
        <w:rPr>
          <w:rFonts w:ascii="Arial" w:hAnsi="Arial" w:hint="cs"/>
          <w:noProof w:val="0"/>
          <w:rtl/>
        </w:rPr>
        <w:t>18</w:t>
      </w:r>
      <w:r w:rsidR="00812B54">
        <w:rPr>
          <w:rFonts w:ascii="Arial" w:hAnsi="Arial" w:hint="cs"/>
          <w:noProof w:val="0"/>
          <w:rtl/>
        </w:rPr>
        <w:t xml:space="preserve"> (הפסד של 50,000 ₪), ולשנת 2019 (רווח של 37,000 ₪), אשר מציין כי קיים הפסד מותאם לצרכי מס הכנסה להעברה לשנים הבאות בסך 687,000 ₪. המשיב ציין, כי לפי תקן חשבונאות 2 "הקמת בניינים למכירה" (מוצג מע/4) יש להכיר בהכנסה בדוחות עם מכירת דירות, אך לא לפני שתמורת המכירות של הפרויקט מהווה 50% לפחות מסך ההכנסות הצפויות ממנו ושיעור ההשלמה של הפרויקט הוא 25% לפחות. לפיכך נטען, כי בדוחות הכספיים של המערערת </w:t>
      </w:r>
      <w:r w:rsidR="0016653A">
        <w:rPr>
          <w:rFonts w:ascii="Arial" w:hAnsi="Arial" w:hint="cs"/>
          <w:noProof w:val="0"/>
          <w:rtl/>
        </w:rPr>
        <w:t xml:space="preserve">טרם דווחו הכנסות ממכירת הדירות ולכן, כאשר המערערת תדווח על הכנסות אלה יהיה ניתן לראות רווח בהתאם. </w:t>
      </w:r>
      <w:r w:rsidR="0076314C">
        <w:rPr>
          <w:rFonts w:ascii="Arial" w:hAnsi="Arial" w:hint="cs"/>
          <w:noProof w:val="0"/>
          <w:rtl/>
        </w:rPr>
        <w:t xml:space="preserve">במהלך עדותו של רואה חשבון ברק מימון מטעם המשיב, נשאל מימון האם נוכח היקף המקדמות שגבתה המערערת העומד על 7% (בעוד שעל פי כללי התקן היקף המקדמות צריך לעמוד על 15%) וכי היקף המכירות עומד על פחות מ- 25% (בעוד שעל פי כללי התקן ניתן להכיר בהכנסה, רק כאשר היא עולה על 50%), </w:t>
      </w:r>
      <w:r w:rsidR="006D56CC">
        <w:rPr>
          <w:rFonts w:ascii="Arial" w:hAnsi="Arial" w:hint="cs"/>
          <w:noProof w:val="0"/>
          <w:rtl/>
        </w:rPr>
        <w:t>ו</w:t>
      </w:r>
      <w:r w:rsidR="0076314C">
        <w:rPr>
          <w:rFonts w:ascii="Arial" w:hAnsi="Arial" w:hint="cs"/>
          <w:noProof w:val="0"/>
          <w:rtl/>
        </w:rPr>
        <w:t xml:space="preserve">מימון </w:t>
      </w:r>
      <w:r w:rsidR="006D56CC">
        <w:rPr>
          <w:rFonts w:ascii="Arial" w:hAnsi="Arial" w:hint="cs"/>
          <w:noProof w:val="0"/>
          <w:rtl/>
        </w:rPr>
        <w:t xml:space="preserve">השיב, </w:t>
      </w:r>
      <w:r w:rsidR="0076314C">
        <w:rPr>
          <w:rFonts w:ascii="Arial" w:hAnsi="Arial" w:hint="cs"/>
          <w:noProof w:val="0"/>
          <w:rtl/>
        </w:rPr>
        <w:t xml:space="preserve">כי לא בדק את אחוז המקדמות ולא סיפק הסבר </w:t>
      </w:r>
      <w:r w:rsidR="006D56CC">
        <w:rPr>
          <w:rFonts w:ascii="Arial" w:hAnsi="Arial" w:hint="cs"/>
          <w:noProof w:val="0"/>
          <w:rtl/>
        </w:rPr>
        <w:t xml:space="preserve">מבוסס </w:t>
      </w:r>
      <w:r w:rsidR="0076314C">
        <w:rPr>
          <w:rFonts w:ascii="Arial" w:hAnsi="Arial" w:hint="cs"/>
          <w:noProof w:val="0"/>
          <w:rtl/>
        </w:rPr>
        <w:t>למסקנתו בדבר רווחיות פעילות המערערת</w:t>
      </w:r>
      <w:r w:rsidR="00C6596F">
        <w:rPr>
          <w:rFonts w:ascii="Arial" w:hAnsi="Arial" w:hint="cs"/>
          <w:noProof w:val="0"/>
          <w:rtl/>
        </w:rPr>
        <w:t>. לטענת המערערת, על פי התקן, המונח "בניינים בהקמה" הוא סעיף מאזני הצובר את עלויות הקמת הבניינים ועד למועד בו ניתן יהיה להכיר בהכנסה, הוא יירשם במאזן ולא בדוח רווח והפסד</w:t>
      </w:r>
      <w:r w:rsidR="006D56CC">
        <w:rPr>
          <w:rFonts w:ascii="Arial" w:hAnsi="Arial" w:hint="cs"/>
          <w:noProof w:val="0"/>
          <w:rtl/>
        </w:rPr>
        <w:t>,</w:t>
      </w:r>
      <w:r w:rsidR="00C6596F">
        <w:rPr>
          <w:rFonts w:ascii="Arial" w:hAnsi="Arial" w:hint="cs"/>
          <w:noProof w:val="0"/>
          <w:rtl/>
        </w:rPr>
        <w:t xml:space="preserve"> המציג תוצאות פעילות (עמ' 58 לפרוטוקול). המסקנה מן האמור הינה, כי כאשר מדובר </w:t>
      </w:r>
      <w:r w:rsidR="005216EB">
        <w:rPr>
          <w:rFonts w:ascii="Arial" w:hAnsi="Arial" w:hint="cs"/>
          <w:noProof w:val="0"/>
          <w:rtl/>
        </w:rPr>
        <w:t>בגוף עסקי העוסק בבניית בניינים, אין משמעות לגירעון תפעולי על פי הדוח רווח והפסד. יחד עם זאת, מפי הגב' ראטה ניתן ללמוד כי פעילות המערערת אינה ממומנת מתרומות וכי ההכנסות ממכירת</w:t>
      </w:r>
      <w:r w:rsidR="006D56CC">
        <w:rPr>
          <w:rFonts w:ascii="Arial" w:hAnsi="Arial" w:hint="cs"/>
          <w:noProof w:val="0"/>
          <w:rtl/>
        </w:rPr>
        <w:t xml:space="preserve"> דירות בפרויקט הן המקור למימון </w:t>
      </w:r>
      <w:r w:rsidR="005216EB">
        <w:rPr>
          <w:rFonts w:ascii="Arial" w:hAnsi="Arial" w:hint="cs"/>
          <w:noProof w:val="0"/>
          <w:rtl/>
        </w:rPr>
        <w:t>פעילות</w:t>
      </w:r>
      <w:r w:rsidR="006D56CC">
        <w:rPr>
          <w:rFonts w:ascii="Arial" w:hAnsi="Arial" w:hint="cs"/>
          <w:noProof w:val="0"/>
          <w:rtl/>
        </w:rPr>
        <w:t xml:space="preserve"> הבניה</w:t>
      </w:r>
      <w:r w:rsidR="005216EB">
        <w:rPr>
          <w:rFonts w:ascii="Arial" w:hAnsi="Arial" w:hint="cs"/>
          <w:noProof w:val="0"/>
          <w:rtl/>
        </w:rPr>
        <w:t xml:space="preserve">, לרבות המקור להחזר המימון החיצוני. </w:t>
      </w:r>
    </w:p>
    <w:p w:rsidR="00597BDC" w:rsidRPr="0061253A" w:rsidRDefault="00597BDC" w:rsidP="00856C5A">
      <w:pPr>
        <w:pStyle w:val="ad"/>
        <w:spacing w:line="360" w:lineRule="auto"/>
        <w:jc w:val="both"/>
        <w:rPr>
          <w:rFonts w:ascii="Arial" w:hAnsi="Arial"/>
          <w:noProof w:val="0"/>
          <w:sz w:val="18"/>
          <w:szCs w:val="18"/>
          <w:u w:val="single"/>
          <w:rtl/>
        </w:rPr>
      </w:pPr>
    </w:p>
    <w:p w:rsidR="00597BDC" w:rsidRDefault="005216EB" w:rsidP="00444E4F">
      <w:pPr>
        <w:pStyle w:val="ad"/>
        <w:numPr>
          <w:ilvl w:val="0"/>
          <w:numId w:val="3"/>
        </w:numPr>
        <w:spacing w:line="360" w:lineRule="auto"/>
        <w:jc w:val="both"/>
        <w:rPr>
          <w:rFonts w:ascii="Arial" w:hAnsi="Arial"/>
          <w:noProof w:val="0"/>
        </w:rPr>
      </w:pPr>
      <w:r>
        <w:rPr>
          <w:rFonts w:ascii="Arial" w:hAnsi="Arial" w:hint="cs"/>
          <w:noProof w:val="0"/>
          <w:u w:val="single"/>
          <w:rtl/>
        </w:rPr>
        <w:lastRenderedPageBreak/>
        <w:t xml:space="preserve">מבחן </w:t>
      </w:r>
      <w:r w:rsidR="009E39E2">
        <w:rPr>
          <w:rFonts w:ascii="Arial" w:hAnsi="Arial" w:hint="cs"/>
          <w:noProof w:val="0"/>
          <w:u w:val="single"/>
          <w:rtl/>
        </w:rPr>
        <w:t>ההפליה</w:t>
      </w:r>
      <w:r>
        <w:rPr>
          <w:rFonts w:ascii="Arial" w:hAnsi="Arial" w:hint="cs"/>
          <w:noProof w:val="0"/>
          <w:u w:val="single"/>
          <w:rtl/>
        </w:rPr>
        <w:t xml:space="preserve"> בתחרות:</w:t>
      </w:r>
      <w:r>
        <w:rPr>
          <w:rFonts w:ascii="Arial" w:hAnsi="Arial" w:hint="cs"/>
          <w:noProof w:val="0"/>
          <w:rtl/>
        </w:rPr>
        <w:t xml:space="preserve"> </w:t>
      </w:r>
      <w:r w:rsidR="00EA117D">
        <w:rPr>
          <w:rFonts w:ascii="Arial" w:hAnsi="Arial" w:hint="cs"/>
          <w:noProof w:val="0"/>
          <w:rtl/>
        </w:rPr>
        <w:t>על פי מבחן זה</w:t>
      </w:r>
      <w:r>
        <w:rPr>
          <w:rFonts w:ascii="Arial" w:hAnsi="Arial" w:hint="cs"/>
          <w:noProof w:val="0"/>
          <w:rtl/>
        </w:rPr>
        <w:t xml:space="preserve"> יש לבחון</w:t>
      </w:r>
      <w:r w:rsidR="00EA117D">
        <w:rPr>
          <w:rFonts w:ascii="Arial" w:hAnsi="Arial" w:hint="cs"/>
          <w:noProof w:val="0"/>
          <w:rtl/>
        </w:rPr>
        <w:t>,</w:t>
      </w:r>
      <w:r>
        <w:rPr>
          <w:rFonts w:ascii="Arial" w:hAnsi="Arial" w:hint="cs"/>
          <w:noProof w:val="0"/>
          <w:rtl/>
        </w:rPr>
        <w:t xml:space="preserve"> האם פעילות הנישום אינה מהווה גורם תחרותי לעסקים אחרים באותו תחום ועל כן הרישום כמלכ"ר לא יביא להפלייתו לטובה בהשוואה לאותם עסקים אחרים. המערערת טענה, כי היא אינה מהווה גורם תחרותי לעוסקים אחרים</w:t>
      </w:r>
      <w:r w:rsidR="006E41C7">
        <w:rPr>
          <w:rFonts w:ascii="Arial" w:hAnsi="Arial" w:hint="cs"/>
          <w:noProof w:val="0"/>
          <w:rtl/>
        </w:rPr>
        <w:t>,</w:t>
      </w:r>
      <w:r>
        <w:rPr>
          <w:rFonts w:ascii="Arial" w:hAnsi="Arial" w:hint="cs"/>
          <w:noProof w:val="0"/>
          <w:rtl/>
        </w:rPr>
        <w:t xml:space="preserve"> שכן אין היא פונה לציבור הרחב, אלא לציבור מצומצם ביותר של חברי קהילת שומרי </w:t>
      </w:r>
      <w:r w:rsidR="00CA486A">
        <w:rPr>
          <w:rFonts w:ascii="Arial" w:hAnsi="Arial" w:hint="cs"/>
          <w:noProof w:val="0"/>
          <w:rtl/>
        </w:rPr>
        <w:t xml:space="preserve">אמונים. </w:t>
      </w:r>
      <w:r w:rsidR="006E41C7">
        <w:rPr>
          <w:rFonts w:ascii="Arial" w:hAnsi="Arial" w:hint="cs"/>
          <w:noProof w:val="0"/>
          <w:rtl/>
        </w:rPr>
        <w:t xml:space="preserve">בעניין זה הודתה הגב' ראטה בעדותה, כי המערערת פונה גם לקהלים נוספים מעבר לקהילת שומרי אמונים. כמו כן, כאשר מדובר ברוכשים מקרב הציבור החרדי בירושלים, אין מדובר בציבור מצומצם ביותר, כאשר ירושלים היא עיר בעלת אחוז הציבור החרדי הגבוה בישראל. </w:t>
      </w:r>
      <w:r w:rsidR="00696934">
        <w:rPr>
          <w:rFonts w:ascii="Arial" w:hAnsi="Arial" w:hint="cs"/>
          <w:noProof w:val="0"/>
          <w:rtl/>
        </w:rPr>
        <w:t>הואיל והתברר, כי מחירי הדירות בפרויקט לא נופלים ממחירי דירות של פרויקט ההשוואה</w:t>
      </w:r>
      <w:r w:rsidR="006D56CC">
        <w:rPr>
          <w:rFonts w:ascii="Arial" w:hAnsi="Arial" w:hint="cs"/>
          <w:noProof w:val="0"/>
          <w:rtl/>
        </w:rPr>
        <w:t>,</w:t>
      </w:r>
      <w:r w:rsidR="00696934">
        <w:rPr>
          <w:rFonts w:ascii="Arial" w:hAnsi="Arial" w:hint="cs"/>
          <w:noProof w:val="0"/>
          <w:rtl/>
        </w:rPr>
        <w:t xml:space="preserve"> על פי חוות הדעת של השמאי בן-שטרית, הרי שרישום המערערת כמלכ"ר גורם להפלייתה לטובה על פני שאר החברות העוסקות במכירת נדל"ן לציבור החרדי, אשר משלמות מע"מ במסגרת סיווגן כעוסקים. בעוד חברות אחרות, המוכרות דירות למגורים במחירי שוק, מעבירות את סכום המע"מ הגלום במחיר המכירה, לקופת האוצר, מאפשר הסיווג כמלכ"ר למערערת, להעביר לקופתה את מלוא התקבולים ממכירת הדירות במחירי השוק, </w:t>
      </w:r>
      <w:r w:rsidR="00DC6CF3">
        <w:rPr>
          <w:rFonts w:ascii="Arial" w:hAnsi="Arial" w:hint="cs"/>
          <w:noProof w:val="0"/>
          <w:rtl/>
        </w:rPr>
        <w:t xml:space="preserve">מבלי להעביר לקופת האוצר מע"מ בגין מכירותיה. </w:t>
      </w:r>
      <w:r w:rsidR="00F568E2">
        <w:rPr>
          <w:rFonts w:ascii="Arial" w:hAnsi="Arial" w:hint="cs"/>
          <w:noProof w:val="0"/>
          <w:rtl/>
        </w:rPr>
        <w:t xml:space="preserve">לטענת המערערת, יש חשיבות </w:t>
      </w:r>
      <w:r w:rsidR="006D56CC">
        <w:rPr>
          <w:rFonts w:ascii="Arial" w:hAnsi="Arial" w:hint="cs"/>
          <w:noProof w:val="0"/>
          <w:rtl/>
        </w:rPr>
        <w:t xml:space="preserve">בהקשר זה </w:t>
      </w:r>
      <w:r w:rsidR="00F568E2">
        <w:rPr>
          <w:rFonts w:ascii="Arial" w:hAnsi="Arial" w:hint="cs"/>
          <w:noProof w:val="0"/>
          <w:rtl/>
        </w:rPr>
        <w:t xml:space="preserve">לקצב האיטי </w:t>
      </w:r>
      <w:r w:rsidR="00EA117D">
        <w:rPr>
          <w:rFonts w:ascii="Arial" w:hAnsi="Arial" w:hint="cs"/>
          <w:noProof w:val="0"/>
          <w:rtl/>
        </w:rPr>
        <w:t>במיוחד של מכירת הדירות בפרויקט, בהשוואה לפרויקטים נדל"</w:t>
      </w:r>
      <w:r w:rsidR="0052064E">
        <w:rPr>
          <w:rFonts w:ascii="Arial" w:hAnsi="Arial" w:hint="cs"/>
          <w:noProof w:val="0"/>
          <w:rtl/>
        </w:rPr>
        <w:t>ני</w:t>
      </w:r>
      <w:r w:rsidR="00EA117D">
        <w:rPr>
          <w:rFonts w:ascii="Arial" w:hAnsi="Arial" w:hint="cs"/>
          <w:noProof w:val="0"/>
          <w:rtl/>
        </w:rPr>
        <w:t>ים אחרים. גם אם נקבל כי מדובר בקצב מכירות איטי, יכולים להיות לכך מספר הסברים וטעמים כלכליים, בין היתר, בכך שהמערערת הגישה תב"ע להגדלת זכויות הבנייה, כפי שצו</w:t>
      </w:r>
      <w:r w:rsidR="006D56CC">
        <w:rPr>
          <w:rFonts w:ascii="Arial" w:hAnsi="Arial" w:hint="cs"/>
          <w:noProof w:val="0"/>
          <w:rtl/>
        </w:rPr>
        <w:t>ין בהסכמי המכירה</w:t>
      </w:r>
      <w:r w:rsidR="00EA117D">
        <w:rPr>
          <w:rFonts w:ascii="Arial" w:hAnsi="Arial" w:hint="cs"/>
          <w:noProof w:val="0"/>
          <w:rtl/>
        </w:rPr>
        <w:t xml:space="preserve">. </w:t>
      </w:r>
      <w:r w:rsidR="006D56CC">
        <w:rPr>
          <w:rFonts w:ascii="Arial" w:hAnsi="Arial" w:hint="cs"/>
          <w:noProof w:val="0"/>
          <w:rtl/>
        </w:rPr>
        <w:t xml:space="preserve">לא ניתן להתעלם ממכירת הדירות בפרויקט בשנים 2015-2018, המעידה כי המערערת מופלית לטובה וזוכה ליתרון מול חברות נדל"ן אחרות הבונות בירושלים לציבור החרדי. יפים לעניין זה הדברים שנאמרו </w:t>
      </w:r>
      <w:r w:rsidR="00444E4F">
        <w:rPr>
          <w:rFonts w:ascii="Arial" w:hAnsi="Arial" w:hint="cs"/>
          <w:noProof w:val="0"/>
          <w:rtl/>
        </w:rPr>
        <w:t xml:space="preserve">בעניין עיריית אשקלון, </w:t>
      </w:r>
      <w:r w:rsidR="006D56CC">
        <w:rPr>
          <w:rFonts w:ascii="Arial" w:hAnsi="Arial" w:hint="cs"/>
          <w:noProof w:val="0"/>
          <w:rtl/>
        </w:rPr>
        <w:t>בפסקה 4 לפסק דינו של כב' השופט י' עמית:</w:t>
      </w:r>
    </w:p>
    <w:p w:rsidR="006D56CC" w:rsidRPr="0061253A" w:rsidRDefault="006D56CC" w:rsidP="00856C5A">
      <w:pPr>
        <w:spacing w:line="360" w:lineRule="auto"/>
        <w:jc w:val="both"/>
        <w:rPr>
          <w:rFonts w:ascii="Arial" w:hAnsi="Arial"/>
          <w:noProof w:val="0"/>
          <w:sz w:val="14"/>
          <w:szCs w:val="14"/>
          <w:rtl/>
        </w:rPr>
      </w:pPr>
    </w:p>
    <w:p w:rsidR="006D56CC" w:rsidRPr="00594E43" w:rsidRDefault="00594E43" w:rsidP="00856C5A">
      <w:pPr>
        <w:spacing w:line="360" w:lineRule="auto"/>
        <w:ind w:left="1440"/>
        <w:jc w:val="both"/>
        <w:rPr>
          <w:rFonts w:ascii="Arial" w:hAnsi="Arial"/>
          <w:b/>
          <w:bCs/>
          <w:noProof w:val="0"/>
        </w:rPr>
      </w:pPr>
      <w:r>
        <w:rPr>
          <w:rFonts w:ascii="Arial" w:hAnsi="Arial" w:hint="cs"/>
          <w:b/>
          <w:bCs/>
          <w:noProof w:val="0"/>
          <w:rtl/>
        </w:rPr>
        <w:t>"ברי, כי מי שמוכר במחיר שוק הכולל מע"מ אך אינו נדרש להעביר את המע"מ לרשויות, זוכה ליתרון על פני עוסקים אחרים החייבים במע"מ. אי העברת המע"מ הכלול במחירי השוק גורם לכאורה לפגיעה בלתי מוצדקת בהכנסות האוצר (המבחן השישי)".</w:t>
      </w:r>
    </w:p>
    <w:p w:rsidR="00EA117D" w:rsidRPr="0061253A" w:rsidRDefault="00EA117D" w:rsidP="00856C5A">
      <w:pPr>
        <w:pStyle w:val="ad"/>
        <w:spacing w:line="360" w:lineRule="auto"/>
        <w:jc w:val="both"/>
        <w:rPr>
          <w:rFonts w:ascii="Arial" w:hAnsi="Arial"/>
          <w:noProof w:val="0"/>
          <w:sz w:val="18"/>
          <w:szCs w:val="18"/>
          <w:u w:val="single"/>
          <w:rtl/>
        </w:rPr>
      </w:pPr>
    </w:p>
    <w:p w:rsidR="00EA117D" w:rsidRDefault="0052064E" w:rsidP="00856C5A">
      <w:pPr>
        <w:pStyle w:val="ad"/>
        <w:numPr>
          <w:ilvl w:val="0"/>
          <w:numId w:val="3"/>
        </w:numPr>
        <w:spacing w:line="360" w:lineRule="auto"/>
        <w:jc w:val="both"/>
        <w:rPr>
          <w:rFonts w:ascii="Arial" w:hAnsi="Arial"/>
          <w:noProof w:val="0"/>
        </w:rPr>
      </w:pPr>
      <w:r>
        <w:rPr>
          <w:rFonts w:ascii="Arial" w:hAnsi="Arial" w:hint="cs"/>
          <w:noProof w:val="0"/>
          <w:u w:val="single"/>
          <w:rtl/>
        </w:rPr>
        <w:t>מבחן הפגיעה ב</w:t>
      </w:r>
      <w:r w:rsidR="008A01C4">
        <w:rPr>
          <w:rFonts w:ascii="Arial" w:hAnsi="Arial" w:hint="cs"/>
          <w:noProof w:val="0"/>
          <w:u w:val="single"/>
          <w:rtl/>
        </w:rPr>
        <w:t>ה</w:t>
      </w:r>
      <w:r>
        <w:rPr>
          <w:rFonts w:ascii="Arial" w:hAnsi="Arial" w:hint="cs"/>
          <w:noProof w:val="0"/>
          <w:u w:val="single"/>
          <w:rtl/>
        </w:rPr>
        <w:t>כנסות האוצר:</w:t>
      </w:r>
      <w:r>
        <w:rPr>
          <w:rFonts w:ascii="Arial" w:hAnsi="Arial" w:hint="cs"/>
          <w:noProof w:val="0"/>
          <w:rtl/>
        </w:rPr>
        <w:t xml:space="preserve"> מס ערך מוסף משולם על ידי העוסקים, אך הוא מוטל על הצריכה והנושאים בנטל המס מבחינה כלכלית הם הצרכנים, עליהם מגלגלים העוסקים את המס. חוק מע"מ התכוון להטיל את המס על כל הצריכה, בלי קשר לשאלה מהו מקורה (עניין עמותת "בשערייך ירושלים", </w:t>
      </w:r>
      <w:r>
        <w:rPr>
          <w:rFonts w:ascii="Arial" w:hAnsi="Arial" w:hint="cs"/>
          <w:noProof w:val="0"/>
          <w:rtl/>
        </w:rPr>
        <w:lastRenderedPageBreak/>
        <w:t xml:space="preserve">פסקה 7). </w:t>
      </w:r>
      <w:r w:rsidR="0069533F">
        <w:rPr>
          <w:rFonts w:ascii="Arial" w:hAnsi="Arial" w:hint="cs"/>
          <w:noProof w:val="0"/>
          <w:rtl/>
        </w:rPr>
        <w:t xml:space="preserve">גם רוכשי הדירות בפרויקט של המערערת אמורים לשלם מע"מ על רכישת הדירות, ולא הייתה כוונה לתת פטור לרוכשים אלה דווקא ברכישת דירות מהמערערת. </w:t>
      </w:r>
      <w:r w:rsidR="003C05E7">
        <w:rPr>
          <w:rFonts w:ascii="Arial" w:hAnsi="Arial" w:hint="cs"/>
          <w:noProof w:val="0"/>
          <w:rtl/>
        </w:rPr>
        <w:t xml:space="preserve">סיווג המערערת כמלכ"ר מותיר צריכה זו פטורה ממע"מ ובכך נגרמת פגיעה בלתי מוצדקת בהכנסות האוצר. </w:t>
      </w:r>
    </w:p>
    <w:p w:rsidR="009636E2" w:rsidRPr="0061253A" w:rsidRDefault="009636E2" w:rsidP="00856C5A">
      <w:pPr>
        <w:pStyle w:val="ad"/>
        <w:spacing w:line="360" w:lineRule="auto"/>
        <w:rPr>
          <w:rFonts w:ascii="Arial" w:hAnsi="Arial"/>
          <w:noProof w:val="0"/>
          <w:sz w:val="22"/>
          <w:szCs w:val="22"/>
          <w:rtl/>
        </w:rPr>
      </w:pPr>
    </w:p>
    <w:p w:rsidR="00585A3E" w:rsidRDefault="009636E2" w:rsidP="00856C5A">
      <w:pPr>
        <w:pStyle w:val="ad"/>
        <w:numPr>
          <w:ilvl w:val="0"/>
          <w:numId w:val="3"/>
        </w:numPr>
        <w:spacing w:line="360" w:lineRule="auto"/>
        <w:jc w:val="both"/>
        <w:rPr>
          <w:rFonts w:ascii="Arial" w:hAnsi="Arial"/>
          <w:noProof w:val="0"/>
        </w:rPr>
      </w:pPr>
      <w:r>
        <w:rPr>
          <w:rFonts w:ascii="Arial" w:hAnsi="Arial" w:hint="cs"/>
          <w:noProof w:val="0"/>
          <w:u w:val="single"/>
          <w:rtl/>
        </w:rPr>
        <w:t>טענת המניעות:</w:t>
      </w:r>
      <w:r>
        <w:rPr>
          <w:rFonts w:ascii="Arial" w:hAnsi="Arial" w:hint="cs"/>
          <w:noProof w:val="0"/>
          <w:rtl/>
        </w:rPr>
        <w:t xml:space="preserve"> לטענת המשיב, ראוי לשים דגש על אופן התנהלותה של המערערת מול</w:t>
      </w:r>
      <w:r w:rsidR="00594E43">
        <w:rPr>
          <w:rFonts w:ascii="Arial" w:hAnsi="Arial" w:hint="cs"/>
          <w:noProof w:val="0"/>
          <w:rtl/>
        </w:rPr>
        <w:t xml:space="preserve"> פקיד השומה ומול אגף מיסוי מקרקעין ברשות המסים.</w:t>
      </w:r>
      <w:r>
        <w:rPr>
          <w:rFonts w:ascii="Arial" w:hAnsi="Arial" w:hint="cs"/>
          <w:noProof w:val="0"/>
          <w:rtl/>
        </w:rPr>
        <w:t xml:space="preserve"> נטען, </w:t>
      </w:r>
      <w:r w:rsidR="00FA45F7">
        <w:rPr>
          <w:rFonts w:ascii="Arial" w:hAnsi="Arial" w:hint="cs"/>
          <w:noProof w:val="0"/>
          <w:rtl/>
        </w:rPr>
        <w:t xml:space="preserve">כי דוקטרינת ההשתק השיפוטי אינה מוגבלת לטענות שהועלו בפני ערכאות השיפוט בלבד והיא חלה אף על טענות עובדתיות סותרות שהועלו בפני הרשויות, ובכלל זה, על טענות שהעלה נישום בפני רשות המסים (ע"א 732/15 </w:t>
      </w:r>
      <w:r w:rsidR="00FA45F7">
        <w:rPr>
          <w:rFonts w:ascii="Arial" w:hAnsi="Arial" w:hint="cs"/>
          <w:b/>
          <w:bCs/>
          <w:noProof w:val="0"/>
          <w:rtl/>
        </w:rPr>
        <w:t xml:space="preserve">פקיד השומה נ' בנלי טל </w:t>
      </w:r>
      <w:r w:rsidR="00FA45F7">
        <w:rPr>
          <w:rFonts w:ascii="Arial" w:hAnsi="Arial" w:hint="cs"/>
          <w:noProof w:val="0"/>
          <w:rtl/>
        </w:rPr>
        <w:t>(21.3.16)). בהקשר זה, הצביע המשיב על שורה של פעולות ודיווחים מ</w:t>
      </w:r>
      <w:r w:rsidR="000D357B">
        <w:rPr>
          <w:rFonts w:ascii="Arial" w:hAnsi="Arial" w:hint="cs"/>
          <w:noProof w:val="0"/>
          <w:rtl/>
        </w:rPr>
        <w:t>צד המערערת מול רשויות מס הכנסה</w:t>
      </w:r>
      <w:r w:rsidR="00594E43">
        <w:rPr>
          <w:rFonts w:ascii="Arial" w:hAnsi="Arial" w:hint="cs"/>
          <w:noProof w:val="0"/>
          <w:rtl/>
        </w:rPr>
        <w:t xml:space="preserve"> ואגף מיסוי מקרקעין</w:t>
      </w:r>
      <w:r w:rsidR="000D357B">
        <w:rPr>
          <w:rFonts w:ascii="Arial" w:hAnsi="Arial" w:hint="cs"/>
          <w:noProof w:val="0"/>
          <w:rtl/>
        </w:rPr>
        <w:t xml:space="preserve">: </w:t>
      </w:r>
    </w:p>
    <w:p w:rsidR="00585A3E" w:rsidRPr="00585A3E" w:rsidRDefault="00585A3E" w:rsidP="00856C5A">
      <w:pPr>
        <w:spacing w:line="360" w:lineRule="auto"/>
        <w:jc w:val="both"/>
        <w:rPr>
          <w:rFonts w:ascii="Arial" w:hAnsi="Arial"/>
          <w:noProof w:val="0"/>
          <w:sz w:val="10"/>
          <w:szCs w:val="10"/>
        </w:rPr>
      </w:pPr>
    </w:p>
    <w:p w:rsidR="000D357B" w:rsidRDefault="000D357B" w:rsidP="00856C5A">
      <w:pPr>
        <w:pStyle w:val="ad"/>
        <w:numPr>
          <w:ilvl w:val="0"/>
          <w:numId w:val="5"/>
        </w:numPr>
        <w:spacing w:line="360" w:lineRule="auto"/>
        <w:jc w:val="both"/>
        <w:rPr>
          <w:rFonts w:ascii="Arial" w:hAnsi="Arial"/>
          <w:noProof w:val="0"/>
        </w:rPr>
      </w:pPr>
      <w:r>
        <w:rPr>
          <w:rFonts w:ascii="Arial" w:hAnsi="Arial" w:hint="cs"/>
          <w:noProof w:val="0"/>
          <w:rtl/>
        </w:rPr>
        <w:t xml:space="preserve">דיווח למס הכנסה כחברה חייבת במס הכנסה בגין </w:t>
      </w:r>
      <w:r w:rsidR="00594E43">
        <w:rPr>
          <w:rFonts w:ascii="Arial" w:hAnsi="Arial" w:hint="cs"/>
          <w:noProof w:val="0"/>
          <w:rtl/>
        </w:rPr>
        <w:t>מכירת הדירות</w:t>
      </w:r>
      <w:r>
        <w:rPr>
          <w:rFonts w:ascii="Arial" w:hAnsi="Arial" w:hint="cs"/>
          <w:noProof w:val="0"/>
          <w:rtl/>
        </w:rPr>
        <w:t xml:space="preserve">. </w:t>
      </w:r>
    </w:p>
    <w:p w:rsidR="000D357B" w:rsidRDefault="00594E43" w:rsidP="00856C5A">
      <w:pPr>
        <w:pStyle w:val="ad"/>
        <w:numPr>
          <w:ilvl w:val="0"/>
          <w:numId w:val="5"/>
        </w:numPr>
        <w:spacing w:line="360" w:lineRule="auto"/>
        <w:jc w:val="both"/>
        <w:rPr>
          <w:rFonts w:ascii="Arial" w:hAnsi="Arial"/>
          <w:noProof w:val="0"/>
        </w:rPr>
      </w:pPr>
      <w:r>
        <w:rPr>
          <w:rFonts w:ascii="Arial" w:hAnsi="Arial" w:hint="cs"/>
          <w:noProof w:val="0"/>
          <w:rtl/>
        </w:rPr>
        <w:t>חתימה על הסכם שומה מ</w:t>
      </w:r>
      <w:r w:rsidR="000D357B">
        <w:rPr>
          <w:rFonts w:ascii="Arial" w:hAnsi="Arial" w:hint="cs"/>
          <w:noProof w:val="0"/>
          <w:rtl/>
        </w:rPr>
        <w:t xml:space="preserve">שנת 2005. </w:t>
      </w:r>
    </w:p>
    <w:p w:rsidR="000D357B" w:rsidRDefault="000D357B" w:rsidP="00856C5A">
      <w:pPr>
        <w:pStyle w:val="ad"/>
        <w:numPr>
          <w:ilvl w:val="0"/>
          <w:numId w:val="5"/>
        </w:numPr>
        <w:spacing w:line="360" w:lineRule="auto"/>
        <w:jc w:val="both"/>
        <w:rPr>
          <w:rFonts w:ascii="Arial" w:hAnsi="Arial"/>
          <w:noProof w:val="0"/>
        </w:rPr>
      </w:pPr>
      <w:r>
        <w:rPr>
          <w:rFonts w:ascii="Arial" w:hAnsi="Arial" w:hint="cs"/>
          <w:noProof w:val="0"/>
          <w:rtl/>
        </w:rPr>
        <w:t xml:space="preserve">בקשת פטור ממס שבח לפי סעיף 50 לחוק מיסוי מקרקעין. </w:t>
      </w:r>
    </w:p>
    <w:p w:rsidR="000D357B" w:rsidRDefault="000D357B" w:rsidP="00856C5A">
      <w:pPr>
        <w:pStyle w:val="ad"/>
        <w:numPr>
          <w:ilvl w:val="0"/>
          <w:numId w:val="5"/>
        </w:numPr>
        <w:spacing w:line="360" w:lineRule="auto"/>
        <w:jc w:val="both"/>
        <w:rPr>
          <w:rFonts w:ascii="Arial" w:hAnsi="Arial"/>
          <w:noProof w:val="0"/>
        </w:rPr>
      </w:pPr>
      <w:r>
        <w:rPr>
          <w:rFonts w:ascii="Arial" w:hAnsi="Arial" w:hint="cs"/>
          <w:noProof w:val="0"/>
          <w:rtl/>
        </w:rPr>
        <w:t xml:space="preserve">הגשת טופס 701 לאגף מיסוי מקרקעין. </w:t>
      </w:r>
    </w:p>
    <w:p w:rsidR="000D357B" w:rsidRDefault="00594E43" w:rsidP="00856C5A">
      <w:pPr>
        <w:pStyle w:val="ad"/>
        <w:numPr>
          <w:ilvl w:val="0"/>
          <w:numId w:val="5"/>
        </w:numPr>
        <w:spacing w:line="360" w:lineRule="auto"/>
        <w:jc w:val="both"/>
        <w:rPr>
          <w:rFonts w:ascii="Arial" w:hAnsi="Arial"/>
          <w:noProof w:val="0"/>
        </w:rPr>
      </w:pPr>
      <w:r>
        <w:rPr>
          <w:rFonts w:ascii="Arial" w:hAnsi="Arial" w:hint="cs"/>
          <w:noProof w:val="0"/>
          <w:rtl/>
        </w:rPr>
        <w:t xml:space="preserve">הגשת </w:t>
      </w:r>
      <w:r w:rsidR="000D357B">
        <w:rPr>
          <w:rFonts w:ascii="Arial" w:hAnsi="Arial" w:hint="cs"/>
          <w:noProof w:val="0"/>
          <w:rtl/>
        </w:rPr>
        <w:t xml:space="preserve">דין וחשבון למס הכנסה לשנת 2008. </w:t>
      </w:r>
    </w:p>
    <w:p w:rsidR="00A9383A" w:rsidRDefault="00A9383A" w:rsidP="00856C5A">
      <w:pPr>
        <w:pStyle w:val="ad"/>
        <w:numPr>
          <w:ilvl w:val="0"/>
          <w:numId w:val="5"/>
        </w:numPr>
        <w:spacing w:line="360" w:lineRule="auto"/>
        <w:jc w:val="both"/>
        <w:rPr>
          <w:rFonts w:ascii="Arial" w:hAnsi="Arial"/>
          <w:noProof w:val="0"/>
        </w:rPr>
      </w:pPr>
      <w:r>
        <w:rPr>
          <w:rFonts w:ascii="Arial" w:hAnsi="Arial" w:hint="cs"/>
          <w:noProof w:val="0"/>
          <w:rtl/>
        </w:rPr>
        <w:t xml:space="preserve">הגשת דוחות התאמה למס. </w:t>
      </w:r>
    </w:p>
    <w:p w:rsidR="00760EA6" w:rsidRPr="00760EA6" w:rsidRDefault="00760EA6" w:rsidP="00856C5A">
      <w:pPr>
        <w:spacing w:line="360" w:lineRule="auto"/>
        <w:ind w:left="720"/>
        <w:jc w:val="both"/>
        <w:rPr>
          <w:rFonts w:ascii="Arial" w:hAnsi="Arial"/>
          <w:noProof w:val="0"/>
          <w:sz w:val="16"/>
          <w:szCs w:val="16"/>
          <w:rtl/>
        </w:rPr>
      </w:pPr>
    </w:p>
    <w:p w:rsidR="000D357B" w:rsidRDefault="000D357B" w:rsidP="00731639">
      <w:pPr>
        <w:spacing w:line="360" w:lineRule="auto"/>
        <w:ind w:left="720"/>
        <w:jc w:val="both"/>
        <w:rPr>
          <w:rFonts w:ascii="Arial" w:hAnsi="Arial"/>
          <w:noProof w:val="0"/>
          <w:rtl/>
        </w:rPr>
      </w:pPr>
      <w:r>
        <w:rPr>
          <w:rFonts w:ascii="Arial" w:hAnsi="Arial" w:hint="cs"/>
          <w:noProof w:val="0"/>
          <w:rtl/>
        </w:rPr>
        <w:t xml:space="preserve">ביתר </w:t>
      </w:r>
      <w:r w:rsidR="00F64341">
        <w:rPr>
          <w:rFonts w:ascii="Arial" w:hAnsi="Arial" w:hint="cs"/>
          <w:noProof w:val="0"/>
          <w:rtl/>
        </w:rPr>
        <w:t>פירוט</w:t>
      </w:r>
      <w:r w:rsidR="00594E43">
        <w:rPr>
          <w:rFonts w:ascii="Arial" w:hAnsi="Arial" w:hint="cs"/>
          <w:noProof w:val="0"/>
          <w:rtl/>
        </w:rPr>
        <w:t>,</w:t>
      </w:r>
      <w:r>
        <w:rPr>
          <w:rFonts w:ascii="Arial" w:hAnsi="Arial" w:hint="cs"/>
          <w:noProof w:val="0"/>
          <w:rtl/>
        </w:rPr>
        <w:t xml:space="preserve"> נטען מטעם המשיב</w:t>
      </w:r>
      <w:r w:rsidR="00A9383A">
        <w:rPr>
          <w:rFonts w:ascii="Arial" w:hAnsi="Arial" w:hint="cs"/>
          <w:noProof w:val="0"/>
          <w:rtl/>
        </w:rPr>
        <w:t>,</w:t>
      </w:r>
      <w:r>
        <w:rPr>
          <w:rFonts w:ascii="Arial" w:hAnsi="Arial" w:hint="cs"/>
          <w:noProof w:val="0"/>
          <w:rtl/>
        </w:rPr>
        <w:t xml:space="preserve"> כי בשנת 2005 נחתם הסכם שומה מול פקיד </w:t>
      </w:r>
      <w:r w:rsidR="00594E43">
        <w:rPr>
          <w:rFonts w:ascii="Arial" w:hAnsi="Arial" w:hint="cs"/>
          <w:noProof w:val="0"/>
          <w:rtl/>
        </w:rPr>
        <w:t>ה</w:t>
      </w:r>
      <w:r>
        <w:rPr>
          <w:rFonts w:ascii="Arial" w:hAnsi="Arial" w:hint="cs"/>
          <w:noProof w:val="0"/>
          <w:rtl/>
        </w:rPr>
        <w:t xml:space="preserve">שומה </w:t>
      </w:r>
      <w:r w:rsidR="00A9383A">
        <w:rPr>
          <w:rFonts w:ascii="Arial" w:hAnsi="Arial" w:hint="cs"/>
          <w:noProof w:val="0"/>
          <w:rtl/>
        </w:rPr>
        <w:t xml:space="preserve">(נספח 22 לתצהירו של אשר פאר) </w:t>
      </w:r>
      <w:r w:rsidR="00594E43">
        <w:rPr>
          <w:rFonts w:ascii="Arial" w:hAnsi="Arial" w:hint="cs"/>
          <w:noProof w:val="0"/>
          <w:rtl/>
        </w:rPr>
        <w:t>בנוגע ל</w:t>
      </w:r>
      <w:r>
        <w:rPr>
          <w:rFonts w:ascii="Arial" w:hAnsi="Arial" w:hint="cs"/>
          <w:noProof w:val="0"/>
          <w:rtl/>
        </w:rPr>
        <w:t>הכנסות ממכירת דירות מהעבר, תוך תשלום מס הכנסה בגין מכירתן (עמודים 45, 47 לפרוטוקול).</w:t>
      </w:r>
      <w:r w:rsidR="00760EA6">
        <w:rPr>
          <w:rFonts w:ascii="Arial" w:hAnsi="Arial" w:hint="cs"/>
          <w:noProof w:val="0"/>
          <w:rtl/>
        </w:rPr>
        <w:t xml:space="preserve"> בחודש יולי 2015 אושר למערערת, על פי בקשתה, פטור ממס שבח </w:t>
      </w:r>
      <w:r w:rsidR="00585A3E">
        <w:rPr>
          <w:rFonts w:ascii="Arial" w:hAnsi="Arial" w:hint="cs"/>
          <w:noProof w:val="0"/>
          <w:rtl/>
        </w:rPr>
        <w:t>לפי סעיף 50 לחוק מיסוי מקרקעין</w:t>
      </w:r>
      <w:r w:rsidR="00594E43">
        <w:rPr>
          <w:rFonts w:ascii="Arial" w:hAnsi="Arial" w:hint="cs"/>
          <w:noProof w:val="0"/>
          <w:rtl/>
        </w:rPr>
        <w:t xml:space="preserve"> (שבח ורכישה)</w:t>
      </w:r>
      <w:r w:rsidR="00856C5A">
        <w:rPr>
          <w:rFonts w:ascii="Arial" w:hAnsi="Arial" w:hint="cs"/>
          <w:noProof w:val="0"/>
          <w:rtl/>
        </w:rPr>
        <w:t xml:space="preserve">, התשכ"ג-1963 </w:t>
      </w:r>
      <w:r w:rsidR="00EC49FF">
        <w:rPr>
          <w:rFonts w:ascii="Arial" w:hAnsi="Arial" w:hint="cs"/>
          <w:noProof w:val="0"/>
          <w:rtl/>
        </w:rPr>
        <w:t xml:space="preserve">(להלן </w:t>
      </w:r>
      <w:r w:rsidR="00EC49FF">
        <w:rPr>
          <w:rFonts w:ascii="Arial" w:hAnsi="Arial"/>
          <w:noProof w:val="0"/>
          <w:rtl/>
        </w:rPr>
        <w:t>–</w:t>
      </w:r>
      <w:r w:rsidR="00EC49FF">
        <w:rPr>
          <w:rFonts w:ascii="Arial" w:hAnsi="Arial" w:hint="cs"/>
          <w:noProof w:val="0"/>
          <w:rtl/>
        </w:rPr>
        <w:t xml:space="preserve"> </w:t>
      </w:r>
      <w:r w:rsidR="00EC49FF" w:rsidRPr="00EC49FF">
        <w:rPr>
          <w:rFonts w:ascii="Arial" w:hAnsi="Arial" w:hint="cs"/>
          <w:b/>
          <w:bCs/>
          <w:noProof w:val="0"/>
          <w:rtl/>
        </w:rPr>
        <w:t>חוק מיסוי מקרקעין</w:t>
      </w:r>
      <w:r w:rsidR="00EC49FF">
        <w:rPr>
          <w:rFonts w:ascii="Arial" w:hAnsi="Arial" w:hint="cs"/>
          <w:noProof w:val="0"/>
          <w:rtl/>
        </w:rPr>
        <w:t xml:space="preserve">) </w:t>
      </w:r>
      <w:r w:rsidR="00585A3E">
        <w:rPr>
          <w:rFonts w:ascii="Arial" w:hAnsi="Arial" w:hint="cs"/>
          <w:noProof w:val="0"/>
          <w:rtl/>
        </w:rPr>
        <w:t xml:space="preserve">המעניק פטור ממס שבח לעסקה הניתנת לשומה על פי פקודת מס </w:t>
      </w:r>
      <w:r w:rsidR="00585A3E">
        <w:rPr>
          <w:rFonts w:ascii="Arial" w:hAnsi="Arial" w:hint="cs"/>
          <w:noProof w:val="0"/>
          <w:rtl/>
        </w:rPr>
        <w:lastRenderedPageBreak/>
        <w:t>הכנסה כהכנסה פירותית. כמו כן, המערערת הגישה טופס 701 לאגף מיסוי מקרקעין ובו דיווחה על בניית הפרויקט של הקמת שני בנייני מגורים, הכולל 68 יח' דיור, כאשר בדיווח הנ"ל ציינה המערערת כי הרווח הצפוי בפרויקט הוא 31,216,000 ₪. בדין וחשבון על הכנסת המערערת לשנת המס 2008, ציינה המערערת כי תיאור העיסוק של החברה הוא "קבלן בונה" (</w:t>
      </w:r>
      <w:r w:rsidR="00517ECF">
        <w:rPr>
          <w:rFonts w:ascii="Arial" w:hAnsi="Arial" w:hint="cs"/>
          <w:noProof w:val="0"/>
          <w:rtl/>
        </w:rPr>
        <w:t xml:space="preserve">נספח 21 לתצהירו של אשר פאר). נטען, כי על קבלן הבונה בניינים למכירה על קרקע שבבעלותו, חל סעיף 8א לפקודת מס הכנסה שעניינו חלוקת הכנסה </w:t>
      </w:r>
      <w:r w:rsidR="00A9383A">
        <w:rPr>
          <w:rFonts w:ascii="Arial" w:hAnsi="Arial" w:hint="cs"/>
          <w:noProof w:val="0"/>
          <w:rtl/>
        </w:rPr>
        <w:t>מעבודות שמשך ביצוען עולה על שנה. כמו כן נטען, כי המערערת מגישה יחד עם דוחותיה הכספיים לפקיד השומה גם דוחות התאמה למס (נספח 23 לתצהירו של אשר פאר), בניגוד למלכ"ר אשר דוחותיו אינם כוללים דוחות אלה</w:t>
      </w:r>
      <w:r w:rsidR="00F64341">
        <w:rPr>
          <w:rFonts w:ascii="Arial" w:hAnsi="Arial" w:hint="cs"/>
          <w:noProof w:val="0"/>
          <w:rtl/>
        </w:rPr>
        <w:t xml:space="preserve"> (ראו לעניין זה את עדותו של רואה חשבון שטלברג בעמ' 26 לפרוטוקול). לטענת המשיב, התנהלותה של המערערת כאמור לעיל, מעידה </w:t>
      </w:r>
      <w:r w:rsidR="00594E43">
        <w:rPr>
          <w:rFonts w:ascii="Arial" w:hAnsi="Arial" w:hint="cs"/>
          <w:noProof w:val="0"/>
          <w:rtl/>
        </w:rPr>
        <w:t xml:space="preserve">על הכרת המערערת עצמה בהיותה </w:t>
      </w:r>
      <w:r w:rsidR="009A1AAA">
        <w:rPr>
          <w:rFonts w:ascii="Arial" w:hAnsi="Arial" w:hint="cs"/>
          <w:noProof w:val="0"/>
          <w:rtl/>
        </w:rPr>
        <w:t xml:space="preserve">חייבת במס הכנסה על רווחיה ממכירת הדירות, דבר המעיד כי גם המערערת ראתה את פעילותה כפעילות עסקית המאפיינת "עוסק" לכל דבר ועניין. ביחס להגשת טופס 701 לאגף מיסוי מקרקעין ודוחות ההתאמה למס, טענה המערערת כי הדיווח באופן זה נעשה מכוח ובהתאם להסכם הפשרה עם פקיד השומה, </w:t>
      </w:r>
      <w:r w:rsidR="00CD5485">
        <w:rPr>
          <w:rFonts w:ascii="Arial" w:hAnsi="Arial" w:hint="cs"/>
          <w:noProof w:val="0"/>
          <w:rtl/>
        </w:rPr>
        <w:t>ו</w:t>
      </w:r>
      <w:r w:rsidR="009A1AAA">
        <w:rPr>
          <w:rFonts w:ascii="Arial" w:hAnsi="Arial" w:hint="cs"/>
          <w:noProof w:val="0"/>
          <w:rtl/>
        </w:rPr>
        <w:t xml:space="preserve">הוא הדין ביחס להגשת טופס 50 על ידי המערערת, לגביו נטען כי הדבר נעשה בהתאם להסכם הפשרה עם פקיד השומה. </w:t>
      </w:r>
      <w:r w:rsidR="00927574">
        <w:rPr>
          <w:rFonts w:ascii="Arial" w:hAnsi="Arial" w:hint="cs"/>
          <w:noProof w:val="0"/>
          <w:rtl/>
        </w:rPr>
        <w:t xml:space="preserve">מטעם המערערת נטען, כי חתימה על הסכמי פשרה </w:t>
      </w:r>
      <w:r w:rsidR="00154461">
        <w:rPr>
          <w:rFonts w:ascii="Arial" w:hAnsi="Arial" w:hint="cs"/>
          <w:noProof w:val="0"/>
          <w:rtl/>
        </w:rPr>
        <w:t xml:space="preserve">מול רשויות המס הינה מעשה של יום יום וכי ברור לכל כי הסכמי הפשרה נועדו בכדי לסיים התדיינות מבלי </w:t>
      </w:r>
      <w:r w:rsidR="00164D57">
        <w:rPr>
          <w:rFonts w:ascii="Arial" w:hAnsi="Arial" w:hint="cs"/>
          <w:noProof w:val="0"/>
          <w:rtl/>
        </w:rPr>
        <w:t>שמי מ</w:t>
      </w:r>
      <w:r w:rsidR="00154461">
        <w:rPr>
          <w:rFonts w:ascii="Arial" w:hAnsi="Arial" w:hint="cs"/>
          <w:noProof w:val="0"/>
          <w:rtl/>
        </w:rPr>
        <w:t xml:space="preserve">הצדדים </w:t>
      </w:r>
      <w:r w:rsidR="00164D57">
        <w:rPr>
          <w:rFonts w:ascii="Arial" w:hAnsi="Arial" w:hint="cs"/>
          <w:noProof w:val="0"/>
          <w:rtl/>
        </w:rPr>
        <w:t xml:space="preserve">מודה בנכונות טענות הצד שכנגד. לפיכך, נטען, כי אין בחתימה על הסכם הפשרה בכדי להעיד </w:t>
      </w:r>
      <w:r w:rsidR="0078746F">
        <w:rPr>
          <w:rFonts w:ascii="Arial" w:hAnsi="Arial" w:hint="cs"/>
          <w:noProof w:val="0"/>
          <w:rtl/>
        </w:rPr>
        <w:t xml:space="preserve">כי המערערת ראתה את פעילותה </w:t>
      </w:r>
      <w:r w:rsidR="0009171B">
        <w:rPr>
          <w:rFonts w:ascii="Arial" w:hAnsi="Arial" w:hint="cs"/>
          <w:noProof w:val="0"/>
          <w:rtl/>
        </w:rPr>
        <w:t xml:space="preserve">כבעלת אופי עסקי. </w:t>
      </w:r>
      <w:r w:rsidR="008B0FD3">
        <w:rPr>
          <w:rFonts w:ascii="Arial" w:hAnsi="Arial" w:hint="cs"/>
          <w:noProof w:val="0"/>
          <w:rtl/>
        </w:rPr>
        <w:t xml:space="preserve">אף שחתימה על הסכמי פשרה </w:t>
      </w:r>
      <w:r w:rsidR="00A02692">
        <w:rPr>
          <w:rFonts w:ascii="Arial" w:hAnsi="Arial" w:hint="cs"/>
          <w:noProof w:val="0"/>
          <w:rtl/>
        </w:rPr>
        <w:t xml:space="preserve">נועדה לסיים התדיינות, מבלי להביא את המחלוקת </w:t>
      </w:r>
      <w:r w:rsidR="007D1F3F">
        <w:rPr>
          <w:rFonts w:ascii="Arial" w:hAnsi="Arial" w:hint="cs"/>
          <w:noProof w:val="0"/>
          <w:rtl/>
        </w:rPr>
        <w:t>להכרעה שיפוטית, איני סבור כי ניתן להתעלם מהח</w:t>
      </w:r>
      <w:r w:rsidR="00E2260C">
        <w:rPr>
          <w:rFonts w:ascii="Arial" w:hAnsi="Arial" w:hint="cs"/>
          <w:noProof w:val="0"/>
          <w:rtl/>
        </w:rPr>
        <w:t xml:space="preserve">לטת המערערת לחתום על הסכם הפשרה, לרבות הפעולות הנובעות ממנו, כגון הדיווח </w:t>
      </w:r>
      <w:r w:rsidR="007F3E2F">
        <w:rPr>
          <w:rFonts w:ascii="Arial" w:hAnsi="Arial" w:hint="cs"/>
          <w:noProof w:val="0"/>
          <w:rtl/>
        </w:rPr>
        <w:t xml:space="preserve">בטופס 50 או הגשת טופס 701 </w:t>
      </w:r>
      <w:r w:rsidR="00ED08F4">
        <w:rPr>
          <w:rFonts w:ascii="Arial" w:hAnsi="Arial" w:hint="cs"/>
          <w:noProof w:val="0"/>
          <w:rtl/>
        </w:rPr>
        <w:t xml:space="preserve">לאגף מיסוי מקרקעין. ביחס להגשת טופס 50 טענה המערערת, כי פקודת מס הכנסה ובהתאם לכך גם הפטור ממס שבח </w:t>
      </w:r>
      <w:r w:rsidR="00C47F4D">
        <w:rPr>
          <w:rFonts w:ascii="Arial" w:hAnsi="Arial" w:hint="cs"/>
          <w:noProof w:val="0"/>
          <w:rtl/>
        </w:rPr>
        <w:t>לפי סעיף 50 לחוק מיסוי מקרקעין, חלות גם על מלכ"ר. הדוגמה שהובאה מטעם המערערת של מלכ"ר שהניב רווח מעסקה של מכירת מקרקעין לאדם פרטי, תוך הפנייה להגדרת "עסקת אקראי" בסעיף 1 לחוק מע"מ</w:t>
      </w:r>
      <w:r w:rsidR="00DD3AD3">
        <w:rPr>
          <w:rFonts w:ascii="Arial" w:hAnsi="Arial" w:hint="cs"/>
          <w:noProof w:val="0"/>
          <w:rtl/>
        </w:rPr>
        <w:t xml:space="preserve"> (כעסקה שאינה חייבת במע"מ), </w:t>
      </w:r>
      <w:r w:rsidR="00076DB0">
        <w:rPr>
          <w:rFonts w:ascii="Arial" w:hAnsi="Arial" w:hint="cs"/>
          <w:noProof w:val="0"/>
          <w:rtl/>
        </w:rPr>
        <w:t>אינה מסייעת לה. המערערת ביצעה עשרות פעולות מכירה של דירות מגורים</w:t>
      </w:r>
      <w:r w:rsidR="00B423A9">
        <w:rPr>
          <w:rFonts w:ascii="Arial" w:hAnsi="Arial" w:hint="cs"/>
          <w:noProof w:val="0"/>
          <w:rtl/>
        </w:rPr>
        <w:t xml:space="preserve"> וביקשה </w:t>
      </w:r>
      <w:r w:rsidR="00E6451E">
        <w:rPr>
          <w:rFonts w:ascii="Arial" w:hAnsi="Arial" w:hint="cs"/>
          <w:noProof w:val="0"/>
          <w:rtl/>
        </w:rPr>
        <w:t xml:space="preserve">לקבל פטור ממס שבח </w:t>
      </w:r>
      <w:r w:rsidR="00207BAB">
        <w:rPr>
          <w:rFonts w:ascii="Arial" w:hAnsi="Arial" w:hint="cs"/>
          <w:noProof w:val="0"/>
          <w:rtl/>
        </w:rPr>
        <w:t xml:space="preserve">, על מנת שרווחיה מאותן עסקאות יטופלו על ידי פקיד השומה על פי פקודת מס הכנסה, דבר שאינו עולה בקנה אחד עם סיווגה כמלכ"ר לעניין חוק מע"מ.  בכל הנוגע לטענת המשיב </w:t>
      </w:r>
      <w:r w:rsidR="00B93500">
        <w:rPr>
          <w:rFonts w:ascii="Arial" w:hAnsi="Arial" w:hint="cs"/>
          <w:noProof w:val="0"/>
          <w:rtl/>
        </w:rPr>
        <w:t xml:space="preserve">ביחס לדין וחשבון </w:t>
      </w:r>
      <w:r w:rsidR="005B12BE">
        <w:rPr>
          <w:rFonts w:ascii="Arial" w:hAnsi="Arial" w:hint="cs"/>
          <w:noProof w:val="0"/>
          <w:rtl/>
        </w:rPr>
        <w:t xml:space="preserve">למס הכנסה לשנת המס 2008, </w:t>
      </w:r>
      <w:r w:rsidR="00C848FD">
        <w:rPr>
          <w:rFonts w:ascii="Arial" w:hAnsi="Arial" w:hint="cs"/>
          <w:noProof w:val="0"/>
          <w:rtl/>
        </w:rPr>
        <w:t xml:space="preserve">תוך תיאור עיסוקה של המערערת </w:t>
      </w:r>
      <w:r w:rsidR="008F4A73">
        <w:rPr>
          <w:rFonts w:ascii="Arial" w:hAnsi="Arial" w:hint="cs"/>
          <w:noProof w:val="0"/>
          <w:rtl/>
        </w:rPr>
        <w:t xml:space="preserve">כ"קבלן בונה", טענה המערערת כי אין הכרח כי כל מי שבונה בניינים, מקיים פעילות עסקית, </w:t>
      </w:r>
      <w:r w:rsidR="008F4A73">
        <w:rPr>
          <w:rFonts w:ascii="Arial" w:hAnsi="Arial" w:hint="cs"/>
          <w:noProof w:val="0"/>
          <w:rtl/>
        </w:rPr>
        <w:lastRenderedPageBreak/>
        <w:t>רווחית.</w:t>
      </w:r>
      <w:r w:rsidR="00BA2B64">
        <w:rPr>
          <w:rFonts w:ascii="Arial" w:hAnsi="Arial" w:hint="cs"/>
          <w:noProof w:val="0"/>
          <w:rtl/>
        </w:rPr>
        <w:t xml:space="preserve"> גם טענה זו </w:t>
      </w:r>
      <w:r w:rsidR="00771731">
        <w:rPr>
          <w:rFonts w:ascii="Arial" w:hAnsi="Arial" w:hint="cs"/>
          <w:noProof w:val="0"/>
          <w:rtl/>
        </w:rPr>
        <w:t>אינה מסייעת למערערת.</w:t>
      </w:r>
      <w:r w:rsidR="00A05A58">
        <w:rPr>
          <w:rFonts w:ascii="Arial" w:hAnsi="Arial" w:hint="cs"/>
          <w:noProof w:val="0"/>
          <w:rtl/>
        </w:rPr>
        <w:t xml:space="preserve"> כידוע,</w:t>
      </w:r>
      <w:r w:rsidR="00C47F4D">
        <w:rPr>
          <w:rFonts w:ascii="Arial" w:hAnsi="Arial" w:hint="cs"/>
          <w:noProof w:val="0"/>
          <w:rtl/>
        </w:rPr>
        <w:t xml:space="preserve"> </w:t>
      </w:r>
      <w:r w:rsidR="00A05A58">
        <w:rPr>
          <w:rFonts w:ascii="Arial" w:hAnsi="Arial" w:hint="cs"/>
          <w:noProof w:val="0"/>
          <w:rtl/>
        </w:rPr>
        <w:t xml:space="preserve">קבלנים בונים </w:t>
      </w:r>
      <w:r w:rsidR="00FE2156">
        <w:rPr>
          <w:rFonts w:ascii="Arial" w:hAnsi="Arial" w:hint="cs"/>
          <w:noProof w:val="0"/>
          <w:rtl/>
        </w:rPr>
        <w:t xml:space="preserve">מגיעים לעיתים להליכי חדלות פירעון, לאחר שפעילותם העסקית מתגלה כפעילות הפסדית לאורך זמן. </w:t>
      </w:r>
      <w:r w:rsidR="001A4B70">
        <w:rPr>
          <w:rFonts w:ascii="Arial" w:hAnsi="Arial" w:hint="cs"/>
          <w:noProof w:val="0"/>
          <w:rtl/>
        </w:rPr>
        <w:t>אין הדבר מעיד כי פעילות הקבלנים העוסקים בבניית בנ</w:t>
      </w:r>
      <w:r w:rsidR="000E5C93">
        <w:rPr>
          <w:rFonts w:ascii="Arial" w:hAnsi="Arial" w:hint="cs"/>
          <w:noProof w:val="0"/>
          <w:rtl/>
        </w:rPr>
        <w:t>יינים למגורים אינה פעילות עסקית, המחייבת את רישומם כעוסקים, לצורכי מע"מ</w:t>
      </w:r>
      <w:r w:rsidR="001A4B70">
        <w:rPr>
          <w:rFonts w:ascii="Arial" w:hAnsi="Arial" w:hint="cs"/>
          <w:noProof w:val="0"/>
          <w:rtl/>
        </w:rPr>
        <w:t xml:space="preserve">. </w:t>
      </w:r>
      <w:r w:rsidR="009A1AAA">
        <w:rPr>
          <w:rFonts w:ascii="Arial" w:hAnsi="Arial" w:hint="cs"/>
          <w:noProof w:val="0"/>
          <w:rtl/>
        </w:rPr>
        <w:t xml:space="preserve">עוד נטען מטעם </w:t>
      </w:r>
      <w:r w:rsidR="00A56BED">
        <w:rPr>
          <w:rFonts w:ascii="Arial" w:hAnsi="Arial" w:hint="cs"/>
          <w:noProof w:val="0"/>
          <w:rtl/>
        </w:rPr>
        <w:t>המערערת, כי לשיטת המשיב, היו בידיו אינדיקציות מובהקות לפעילות עסקית</w:t>
      </w:r>
      <w:r w:rsidR="00585397">
        <w:rPr>
          <w:rFonts w:ascii="Arial" w:hAnsi="Arial" w:hint="cs"/>
          <w:noProof w:val="0"/>
          <w:rtl/>
        </w:rPr>
        <w:t xml:space="preserve"> (</w:t>
      </w:r>
      <w:r w:rsidR="00544F40">
        <w:rPr>
          <w:rFonts w:ascii="Arial" w:hAnsi="Arial" w:hint="cs"/>
          <w:noProof w:val="0"/>
          <w:rtl/>
        </w:rPr>
        <w:t xml:space="preserve">כגון הדין וחשבון </w:t>
      </w:r>
      <w:r w:rsidR="000E1495">
        <w:rPr>
          <w:rFonts w:ascii="Arial" w:hAnsi="Arial" w:hint="cs"/>
          <w:noProof w:val="0"/>
          <w:rtl/>
        </w:rPr>
        <w:t>למס הכנסה לשנת 2008)</w:t>
      </w:r>
      <w:r w:rsidR="00A56BED">
        <w:rPr>
          <w:rFonts w:ascii="Arial" w:hAnsi="Arial" w:hint="cs"/>
          <w:noProof w:val="0"/>
          <w:rtl/>
        </w:rPr>
        <w:t xml:space="preserve">, אולם הוא התמהמה בקבלת ההחלטה על שינוי הסיווג במשך שנים ארוכות. </w:t>
      </w:r>
      <w:r w:rsidR="003846C2">
        <w:rPr>
          <w:rFonts w:ascii="Arial" w:hAnsi="Arial" w:hint="cs"/>
          <w:noProof w:val="0"/>
          <w:rtl/>
        </w:rPr>
        <w:t>סבורני, כי התנהלותה של המערערת מול פקיד השומה ומול אגף מיסוי מקרקעין, אינה עולה בקנה אחד עם טענתה</w:t>
      </w:r>
      <w:r w:rsidR="00CD5485">
        <w:rPr>
          <w:rFonts w:ascii="Arial" w:hAnsi="Arial" w:hint="cs"/>
          <w:noProof w:val="0"/>
          <w:rtl/>
        </w:rPr>
        <w:t xml:space="preserve"> בהליך זה</w:t>
      </w:r>
      <w:r w:rsidR="00863CA4">
        <w:rPr>
          <w:rFonts w:ascii="Arial" w:hAnsi="Arial" w:hint="cs"/>
          <w:noProof w:val="0"/>
          <w:rtl/>
        </w:rPr>
        <w:t>,</w:t>
      </w:r>
      <w:r w:rsidR="00CD5485">
        <w:rPr>
          <w:rFonts w:ascii="Arial" w:hAnsi="Arial" w:hint="cs"/>
          <w:noProof w:val="0"/>
          <w:rtl/>
        </w:rPr>
        <w:t xml:space="preserve"> </w:t>
      </w:r>
      <w:r w:rsidR="003846C2">
        <w:rPr>
          <w:rFonts w:ascii="Arial" w:hAnsi="Arial" w:hint="cs"/>
          <w:noProof w:val="0"/>
          <w:rtl/>
        </w:rPr>
        <w:t xml:space="preserve"> כי מטרת עיסוקה אינה השגת רווחים </w:t>
      </w:r>
      <w:r w:rsidR="00CD5485">
        <w:rPr>
          <w:rFonts w:ascii="Arial" w:hAnsi="Arial" w:hint="cs"/>
          <w:noProof w:val="0"/>
          <w:rtl/>
        </w:rPr>
        <w:t xml:space="preserve">(החייבים במס הכנסה) </w:t>
      </w:r>
      <w:r w:rsidR="003846C2">
        <w:rPr>
          <w:rFonts w:ascii="Arial" w:hAnsi="Arial" w:hint="cs"/>
          <w:noProof w:val="0"/>
          <w:rtl/>
        </w:rPr>
        <w:t>ועם הטענה בדבר מכירת דירות במחירים נמוכים דרך קבע ממחירי השוק, טענות העומדות בבסיס הסיווג כמלכ"ר. הטענה כי היו בידי המשיב אינדיקציות לסיווגה של המערערת כעוסק לפני התחלת הביקורת בשנת 2013, אינה מסייעת למערערת בהקשר שבו אנו דנים, דהיינו, בהקשר של אפיון המערערת כעוסק ולא כמלכ"ר. אין הכוונה שניתן להתעלם מכך שהיו למשיב אינדיקציות בהתנהלותה של המערערת מול מס הכנסה ואגף מיסוי מקרקעין, אולם מקומה של טענה זו אינו כאן, אלא בסו</w:t>
      </w:r>
      <w:r w:rsidR="00E16873">
        <w:rPr>
          <w:rFonts w:ascii="Arial" w:hAnsi="Arial" w:hint="cs"/>
          <w:noProof w:val="0"/>
          <w:rtl/>
        </w:rPr>
        <w:t>גיה שתיבחן בהמשך</w:t>
      </w:r>
      <w:r w:rsidR="00CD5485">
        <w:rPr>
          <w:rFonts w:ascii="Arial" w:hAnsi="Arial" w:hint="cs"/>
          <w:noProof w:val="0"/>
          <w:rtl/>
        </w:rPr>
        <w:t>,</w:t>
      </w:r>
      <w:r w:rsidR="00E16873">
        <w:rPr>
          <w:rFonts w:ascii="Arial" w:hAnsi="Arial" w:hint="cs"/>
          <w:noProof w:val="0"/>
          <w:rtl/>
        </w:rPr>
        <w:t xml:space="preserve"> הקשורה בהחלטת המשיב לשנות את הסיווג באופן רטרואקטיבי. </w:t>
      </w:r>
    </w:p>
    <w:p w:rsidR="00760EA6" w:rsidRDefault="00760EA6" w:rsidP="00856C5A">
      <w:pPr>
        <w:spacing w:line="360" w:lineRule="auto"/>
        <w:jc w:val="both"/>
        <w:rPr>
          <w:rFonts w:ascii="Arial" w:hAnsi="Arial"/>
          <w:noProof w:val="0"/>
          <w:rtl/>
        </w:rPr>
      </w:pPr>
    </w:p>
    <w:p w:rsidR="00760EA6" w:rsidRDefault="008A01C4" w:rsidP="00856C5A">
      <w:pPr>
        <w:pStyle w:val="ad"/>
        <w:numPr>
          <w:ilvl w:val="0"/>
          <w:numId w:val="3"/>
        </w:numPr>
        <w:spacing w:line="360" w:lineRule="auto"/>
        <w:jc w:val="both"/>
        <w:rPr>
          <w:rFonts w:ascii="Arial" w:hAnsi="Arial"/>
          <w:noProof w:val="0"/>
        </w:rPr>
      </w:pPr>
      <w:r>
        <w:rPr>
          <w:rFonts w:ascii="Arial" w:hAnsi="Arial" w:hint="cs"/>
          <w:noProof w:val="0"/>
          <w:rtl/>
        </w:rPr>
        <w:t>בספרו של א' פרידמן, מס ערך מוסף</w:t>
      </w:r>
      <w:r w:rsidR="00F31160">
        <w:rPr>
          <w:rFonts w:ascii="Arial" w:hAnsi="Arial" w:hint="cs"/>
          <w:noProof w:val="0"/>
          <w:rtl/>
        </w:rPr>
        <w:t xml:space="preserve"> -</w:t>
      </w:r>
      <w:r>
        <w:rPr>
          <w:rFonts w:ascii="Arial" w:hAnsi="Arial" w:hint="cs"/>
          <w:noProof w:val="0"/>
          <w:rtl/>
        </w:rPr>
        <w:t xml:space="preserve"> החוק וההלכה, מהדורה שלישית, עמד המחבר על הקריטריונים</w:t>
      </w:r>
      <w:r w:rsidR="00F31160">
        <w:rPr>
          <w:rFonts w:ascii="Arial" w:hAnsi="Arial" w:hint="cs"/>
          <w:noProof w:val="0"/>
          <w:rtl/>
        </w:rPr>
        <w:t xml:space="preserve"> הרלבנטיים לעניין סיווג חבר בני אדם כמלכ"ר או כעוסק, וסיכם את הדברים כך (עמ' 130): </w:t>
      </w:r>
    </w:p>
    <w:p w:rsidR="00F31160" w:rsidRDefault="00F31160" w:rsidP="00856C5A">
      <w:pPr>
        <w:pStyle w:val="ad"/>
        <w:spacing w:line="360" w:lineRule="auto"/>
        <w:jc w:val="both"/>
        <w:rPr>
          <w:rFonts w:ascii="Arial" w:hAnsi="Arial"/>
          <w:noProof w:val="0"/>
          <w:rtl/>
        </w:rPr>
      </w:pPr>
    </w:p>
    <w:p w:rsidR="00F31160" w:rsidRDefault="00F31160" w:rsidP="00856C5A">
      <w:pPr>
        <w:pStyle w:val="ad"/>
        <w:spacing w:line="360" w:lineRule="auto"/>
        <w:ind w:left="1440"/>
        <w:jc w:val="both"/>
        <w:rPr>
          <w:rFonts w:ascii="Arial" w:hAnsi="Arial"/>
          <w:b/>
          <w:bCs/>
          <w:noProof w:val="0"/>
          <w:rtl/>
        </w:rPr>
      </w:pPr>
      <w:r>
        <w:rPr>
          <w:rFonts w:ascii="Arial" w:hAnsi="Arial" w:hint="cs"/>
          <w:b/>
          <w:bCs/>
          <w:noProof w:val="0"/>
          <w:rtl/>
        </w:rPr>
        <w:t>"8. האם יש לעמוד בכל הקריטריונים?</w:t>
      </w:r>
    </w:p>
    <w:p w:rsidR="00F31160" w:rsidRDefault="00F31160" w:rsidP="00856C5A">
      <w:pPr>
        <w:pStyle w:val="ad"/>
        <w:spacing w:line="360" w:lineRule="auto"/>
        <w:ind w:left="1440"/>
        <w:jc w:val="both"/>
        <w:rPr>
          <w:rFonts w:ascii="Arial" w:hAnsi="Arial"/>
          <w:b/>
          <w:bCs/>
          <w:noProof w:val="0"/>
          <w:rtl/>
        </w:rPr>
      </w:pPr>
      <w:r>
        <w:rPr>
          <w:rFonts w:ascii="Arial" w:hAnsi="Arial" w:hint="cs"/>
          <w:b/>
          <w:bCs/>
          <w:noProof w:val="0"/>
          <w:rtl/>
        </w:rPr>
        <w:t>קריטריונים אלה אינם קונקלוסיביים ואין בהתקיימותו של אחד מהם כדי לקבוע באופן חד-משמעי את סיווגו של הגוף הנבדק. הסיווג כמלכ"ר או כעוסק יכול להיקבע רק לאחר בדיקה, בחינה וסריקת התמונה הכוללת, בחינת האופי הארגוני והניהולי של הגוף העומד למבחן, כמו כן גם עמידה על טיבו וטיב העסקים שהוא מנהל. חשיבות הקריטריונים היא בזה שהם נותנים קווים מנחים לסיווג, אולם קריטריונים אלה אינם רשימה סגורה וכל מקרה לגופו ייבחן על פי ניסיון החיים וההיגיון הכלכלי שעומד מאחורי כל גוף.</w:t>
      </w:r>
    </w:p>
    <w:p w:rsidR="00F31160" w:rsidRDefault="00F31160" w:rsidP="00856C5A">
      <w:pPr>
        <w:pStyle w:val="ad"/>
        <w:spacing w:line="360" w:lineRule="auto"/>
        <w:ind w:left="1440"/>
        <w:jc w:val="both"/>
        <w:rPr>
          <w:rFonts w:ascii="Arial" w:hAnsi="Arial"/>
          <w:b/>
          <w:bCs/>
          <w:noProof w:val="0"/>
          <w:rtl/>
        </w:rPr>
      </w:pPr>
      <w:r>
        <w:rPr>
          <w:rFonts w:ascii="Arial" w:hAnsi="Arial" w:hint="cs"/>
          <w:b/>
          <w:bCs/>
          <w:noProof w:val="0"/>
          <w:rtl/>
        </w:rPr>
        <w:lastRenderedPageBreak/>
        <w:t>אין זו חובה שכל ששת הקריטריונים שנקבעו על ידי בן יהונתן יהיו תקפים בכל מקרה ומקרה, די בכך שרובם והעיקריים שבהם מטים את הכף בבירור לכיוון מסוים."</w:t>
      </w:r>
    </w:p>
    <w:p w:rsidR="00191368" w:rsidRDefault="00191368" w:rsidP="00856C5A">
      <w:pPr>
        <w:spacing w:line="360" w:lineRule="auto"/>
        <w:ind w:left="360"/>
        <w:jc w:val="both"/>
        <w:rPr>
          <w:rFonts w:ascii="Arial" w:hAnsi="Arial"/>
          <w:noProof w:val="0"/>
          <w:rtl/>
        </w:rPr>
      </w:pPr>
    </w:p>
    <w:p w:rsidR="00191368" w:rsidRDefault="00191368" w:rsidP="00863CA4">
      <w:pPr>
        <w:pStyle w:val="ad"/>
        <w:numPr>
          <w:ilvl w:val="0"/>
          <w:numId w:val="3"/>
        </w:numPr>
        <w:spacing w:line="360" w:lineRule="auto"/>
        <w:jc w:val="both"/>
        <w:rPr>
          <w:rFonts w:ascii="Arial" w:hAnsi="Arial"/>
          <w:noProof w:val="0"/>
        </w:rPr>
      </w:pPr>
      <w:r w:rsidRPr="00191368">
        <w:rPr>
          <w:rFonts w:ascii="Arial" w:hAnsi="Arial" w:hint="cs"/>
          <w:noProof w:val="0"/>
          <w:rtl/>
        </w:rPr>
        <w:t xml:space="preserve">לאחר בחינת </w:t>
      </w:r>
      <w:r>
        <w:rPr>
          <w:rFonts w:ascii="Arial" w:hAnsi="Arial" w:hint="cs"/>
          <w:noProof w:val="0"/>
          <w:rtl/>
        </w:rPr>
        <w:t>הקריטריונים האמורים, כמו גם התנהלות המערערת מול פקיד השומה ואגף מיסוי מקרקעין, באתי לכלל מסקנה כי פעילותה ועסקה של המערערת במסגרת הקמת בנייני המגורים ומכירת</w:t>
      </w:r>
      <w:r w:rsidR="00863CA4">
        <w:rPr>
          <w:rFonts w:ascii="Arial" w:hAnsi="Arial" w:hint="cs"/>
          <w:noProof w:val="0"/>
          <w:rtl/>
        </w:rPr>
        <w:t xml:space="preserve"> </w:t>
      </w:r>
      <w:r>
        <w:rPr>
          <w:rFonts w:ascii="Arial" w:hAnsi="Arial" w:hint="cs"/>
          <w:noProof w:val="0"/>
          <w:rtl/>
        </w:rPr>
        <w:t>הדירות</w:t>
      </w:r>
      <w:r w:rsidR="00863CA4">
        <w:rPr>
          <w:rFonts w:ascii="Arial" w:hAnsi="Arial" w:hint="cs"/>
          <w:noProof w:val="0"/>
          <w:rtl/>
        </w:rPr>
        <w:t>,</w:t>
      </w:r>
      <w:r>
        <w:rPr>
          <w:rFonts w:ascii="Arial" w:hAnsi="Arial" w:hint="cs"/>
          <w:noProof w:val="0"/>
          <w:rtl/>
        </w:rPr>
        <w:t xml:space="preserve"> קרובים במהותם לפעילות ולעיסוק של "עוסק", ולפיכך, צדק המשיב בהחלטתו לסווג כך את המערערת. השיקולים העיקריים המביאים למסקנה זו הם בעיקר שלושה: הראשון, שיקול התחרות בעוסקים אחר</w:t>
      </w:r>
      <w:r w:rsidR="001F4D0B">
        <w:rPr>
          <w:rFonts w:ascii="Arial" w:hAnsi="Arial" w:hint="cs"/>
          <w:noProof w:val="0"/>
          <w:rtl/>
        </w:rPr>
        <w:t>ים (המערערת מוכרת דירות במחיר העולה במקצת על מחירי השוק באזור הפרויקט)</w:t>
      </w:r>
      <w:r w:rsidR="00CD5485">
        <w:rPr>
          <w:rFonts w:ascii="Arial" w:hAnsi="Arial" w:hint="cs"/>
          <w:noProof w:val="0"/>
          <w:rtl/>
        </w:rPr>
        <w:t xml:space="preserve"> אשר </w:t>
      </w:r>
      <w:r w:rsidR="001F4D0B">
        <w:rPr>
          <w:rFonts w:ascii="Arial" w:hAnsi="Arial" w:hint="cs"/>
          <w:noProof w:val="0"/>
          <w:rtl/>
        </w:rPr>
        <w:t>בניגוד להם, אין היא מעבירה לאוצר את סכום המע"</w:t>
      </w:r>
      <w:r w:rsidR="0043232C">
        <w:rPr>
          <w:rFonts w:ascii="Arial" w:hAnsi="Arial" w:hint="cs"/>
          <w:noProof w:val="0"/>
          <w:rtl/>
        </w:rPr>
        <w:t>מ בגין מכירת הדירות;</w:t>
      </w:r>
      <w:r w:rsidR="001F4D0B">
        <w:rPr>
          <w:rFonts w:ascii="Arial" w:hAnsi="Arial" w:hint="cs"/>
          <w:noProof w:val="0"/>
          <w:rtl/>
        </w:rPr>
        <w:t xml:space="preserve"> השני, שיקול מטרת עיסוקה של המערערת, אשר איננה מוכרת את הדירות במח</w:t>
      </w:r>
      <w:r w:rsidR="00CD5485">
        <w:rPr>
          <w:rFonts w:ascii="Arial" w:hAnsi="Arial" w:hint="cs"/>
          <w:noProof w:val="0"/>
          <w:rtl/>
        </w:rPr>
        <w:t xml:space="preserve">ירים נמוכים דרך קבע ממחירי השוק. </w:t>
      </w:r>
      <w:r w:rsidR="001F4D0B">
        <w:rPr>
          <w:rFonts w:ascii="Arial" w:hAnsi="Arial" w:hint="cs"/>
          <w:noProof w:val="0"/>
          <w:rtl/>
        </w:rPr>
        <w:t xml:space="preserve">לא השתכנעתי כי מטרת עיסוקה אינה השגת רווחים, במיוחד לאור העדר </w:t>
      </w:r>
      <w:r w:rsidR="002E5BE5">
        <w:rPr>
          <w:rFonts w:ascii="Arial" w:hAnsi="Arial" w:hint="cs"/>
          <w:noProof w:val="0"/>
          <w:rtl/>
        </w:rPr>
        <w:t>נתונים אמינים ב</w:t>
      </w:r>
      <w:r w:rsidR="00CD5485">
        <w:rPr>
          <w:rFonts w:ascii="Arial" w:hAnsi="Arial" w:hint="cs"/>
          <w:noProof w:val="0"/>
          <w:rtl/>
        </w:rPr>
        <w:t>דבר היקף ההוצאה הצפוי להקמת מבני</w:t>
      </w:r>
      <w:r w:rsidR="002E5BE5">
        <w:rPr>
          <w:rFonts w:ascii="Arial" w:hAnsi="Arial" w:hint="cs"/>
          <w:noProof w:val="0"/>
          <w:rtl/>
        </w:rPr>
        <w:t xml:space="preserve"> הציבור</w:t>
      </w:r>
      <w:r w:rsidR="0043232C">
        <w:rPr>
          <w:rFonts w:ascii="Arial" w:hAnsi="Arial" w:hint="cs"/>
          <w:noProof w:val="0"/>
          <w:rtl/>
        </w:rPr>
        <w:t xml:space="preserve"> במסגרת הפרויקט; השלישי, סיווגה של המערערת כמלכ"ר יגרום לפטור בלתי מוצדק על </w:t>
      </w:r>
      <w:r w:rsidR="00CD5485">
        <w:rPr>
          <w:rFonts w:ascii="Arial" w:hAnsi="Arial" w:hint="cs"/>
          <w:noProof w:val="0"/>
          <w:rtl/>
        </w:rPr>
        <w:t xml:space="preserve">צריכת שירותי הבנייה על ידי </w:t>
      </w:r>
      <w:r w:rsidR="0043232C">
        <w:rPr>
          <w:rFonts w:ascii="Arial" w:hAnsi="Arial" w:hint="cs"/>
          <w:noProof w:val="0"/>
          <w:rtl/>
        </w:rPr>
        <w:t>ל</w:t>
      </w:r>
      <w:r w:rsidR="005D3E6E">
        <w:rPr>
          <w:rFonts w:ascii="Arial" w:hAnsi="Arial" w:hint="cs"/>
          <w:noProof w:val="0"/>
          <w:rtl/>
        </w:rPr>
        <w:t>קוחותיה, הרוכשים ממנה את הדירות</w:t>
      </w:r>
      <w:r w:rsidR="00CD5485">
        <w:rPr>
          <w:rFonts w:ascii="Arial" w:hAnsi="Arial" w:hint="cs"/>
          <w:noProof w:val="0"/>
          <w:rtl/>
        </w:rPr>
        <w:t>,</w:t>
      </w:r>
      <w:r w:rsidR="005D3E6E">
        <w:rPr>
          <w:rFonts w:ascii="Arial" w:hAnsi="Arial" w:hint="cs"/>
          <w:noProof w:val="0"/>
          <w:rtl/>
        </w:rPr>
        <w:t xml:space="preserve"> באופן הגורם </w:t>
      </w:r>
      <w:r w:rsidR="000715F9">
        <w:rPr>
          <w:rFonts w:ascii="Arial" w:hAnsi="Arial" w:hint="cs"/>
          <w:noProof w:val="0"/>
          <w:rtl/>
        </w:rPr>
        <w:t>ל</w:t>
      </w:r>
      <w:r w:rsidR="005D3E6E">
        <w:rPr>
          <w:rFonts w:ascii="Arial" w:hAnsi="Arial" w:hint="cs"/>
          <w:noProof w:val="0"/>
          <w:rtl/>
        </w:rPr>
        <w:t xml:space="preserve">פגיעה בלתי מוצדקת בהכנסות האוצר. </w:t>
      </w:r>
    </w:p>
    <w:p w:rsidR="00CD5485" w:rsidRDefault="00CD5485" w:rsidP="00856C5A">
      <w:pPr>
        <w:spacing w:line="360" w:lineRule="auto"/>
        <w:jc w:val="both"/>
        <w:rPr>
          <w:rFonts w:ascii="Arial" w:hAnsi="Arial"/>
          <w:noProof w:val="0"/>
          <w:rtl/>
        </w:rPr>
      </w:pPr>
    </w:p>
    <w:p w:rsidR="00CD5485" w:rsidRPr="00CD5485" w:rsidRDefault="00CD5485" w:rsidP="00863CA4">
      <w:pPr>
        <w:pStyle w:val="ad"/>
        <w:numPr>
          <w:ilvl w:val="0"/>
          <w:numId w:val="3"/>
        </w:numPr>
        <w:spacing w:line="360" w:lineRule="auto"/>
        <w:jc w:val="both"/>
        <w:rPr>
          <w:rFonts w:ascii="Arial" w:hAnsi="Arial"/>
          <w:noProof w:val="0"/>
        </w:rPr>
      </w:pPr>
      <w:r>
        <w:rPr>
          <w:rFonts w:ascii="Arial" w:hAnsi="Arial" w:hint="cs"/>
          <w:noProof w:val="0"/>
          <w:rtl/>
        </w:rPr>
        <w:t>לפני סיום חלק זה, אעיר כי יתכן שהיה באפשרות המשיב, לקבל החלטה דומה להחלטתו בעניין עמותת בשערייך ירושלים, דהיינו, לפצל את סיווג המערערת, כך ש</w:t>
      </w:r>
      <w:r w:rsidR="00863CA4">
        <w:rPr>
          <w:rFonts w:ascii="Arial" w:hAnsi="Arial" w:hint="cs"/>
          <w:noProof w:val="0"/>
          <w:rtl/>
        </w:rPr>
        <w:t xml:space="preserve">לעניין </w:t>
      </w:r>
      <w:r>
        <w:rPr>
          <w:rFonts w:ascii="Arial" w:hAnsi="Arial" w:hint="cs"/>
          <w:noProof w:val="0"/>
          <w:rtl/>
        </w:rPr>
        <w:t xml:space="preserve">פעילות מכירת הדירות תירשם </w:t>
      </w:r>
      <w:r w:rsidR="00863CA4">
        <w:rPr>
          <w:rFonts w:ascii="Arial" w:hAnsi="Arial" w:hint="cs"/>
          <w:noProof w:val="0"/>
          <w:rtl/>
        </w:rPr>
        <w:t xml:space="preserve">המערערת </w:t>
      </w:r>
      <w:r>
        <w:rPr>
          <w:rFonts w:ascii="Arial" w:hAnsi="Arial" w:hint="cs"/>
          <w:noProof w:val="0"/>
          <w:rtl/>
        </w:rPr>
        <w:t xml:space="preserve">כ"עוסק", בעוד שהקמת מבני ציבור לקהילה, תירשם כמלכ"ר. ההיגיון בגישה זו נעוץ בכך שמטרת מכירת הדירות בפרויקט היא הפקת רווחים, בהם </w:t>
      </w:r>
      <w:r w:rsidR="00863CA4">
        <w:rPr>
          <w:rFonts w:ascii="Arial" w:hAnsi="Arial" w:hint="cs"/>
          <w:noProof w:val="0"/>
          <w:rtl/>
        </w:rPr>
        <w:t xml:space="preserve">המערערת </w:t>
      </w:r>
      <w:r>
        <w:rPr>
          <w:rFonts w:ascii="Arial" w:hAnsi="Arial" w:hint="cs"/>
          <w:noProof w:val="0"/>
          <w:rtl/>
        </w:rPr>
        <w:t>מבקשת לעשות שימוש שלא למטרות רווח, אלא להקים מבני ציבור לרווחת קהילת שומרי אמונים. המשיב לא הלך בדרך זו וקיים קושי לפסוק במחלוקת בין הצדדים על פי מתווה זה, לאור העובדה שהצדדים לא התייחסו אליו בטענותיהם.</w:t>
      </w:r>
    </w:p>
    <w:p w:rsidR="000715F9" w:rsidRDefault="000715F9" w:rsidP="00856C5A">
      <w:pPr>
        <w:spacing w:line="360" w:lineRule="auto"/>
        <w:jc w:val="both"/>
        <w:rPr>
          <w:rFonts w:ascii="Arial" w:hAnsi="Arial"/>
          <w:noProof w:val="0"/>
          <w:rtl/>
        </w:rPr>
      </w:pPr>
    </w:p>
    <w:p w:rsidR="000715F9" w:rsidRDefault="009E39E2" w:rsidP="00856C5A">
      <w:pPr>
        <w:spacing w:line="360" w:lineRule="auto"/>
        <w:jc w:val="both"/>
        <w:rPr>
          <w:rFonts w:ascii="Arial" w:hAnsi="Arial"/>
          <w:noProof w:val="0"/>
          <w:rtl/>
        </w:rPr>
      </w:pPr>
      <w:r>
        <w:rPr>
          <w:rFonts w:ascii="Arial" w:hAnsi="Arial" w:hint="cs"/>
          <w:noProof w:val="0"/>
          <w:u w:val="single"/>
          <w:rtl/>
        </w:rPr>
        <w:t>מועד שינוי הסיווג</w:t>
      </w:r>
    </w:p>
    <w:p w:rsidR="000715F9" w:rsidRDefault="000715F9" w:rsidP="00856C5A">
      <w:pPr>
        <w:pStyle w:val="ad"/>
        <w:numPr>
          <w:ilvl w:val="0"/>
          <w:numId w:val="3"/>
        </w:numPr>
        <w:spacing w:line="360" w:lineRule="auto"/>
        <w:jc w:val="both"/>
        <w:rPr>
          <w:rFonts w:ascii="Arial" w:hAnsi="Arial"/>
          <w:noProof w:val="0"/>
        </w:rPr>
      </w:pPr>
      <w:r>
        <w:rPr>
          <w:rFonts w:ascii="Arial" w:hAnsi="Arial" w:hint="cs"/>
          <w:noProof w:val="0"/>
          <w:rtl/>
        </w:rPr>
        <w:lastRenderedPageBreak/>
        <w:t>טענתה החילופית של המערערת היא, כי שינוי הסיווג צריך לחול מעתה ואילך (ממועד קבלת ההחלטה על שינוי הסיווג), ולא באופן רטרואקטיבי. נטען, כי שינוי רטרואקטיבי בסיווג צריך להיות היוצא מן הכלל</w:t>
      </w:r>
      <w:r w:rsidR="006B09CF">
        <w:rPr>
          <w:rFonts w:ascii="Arial" w:hAnsi="Arial" w:hint="cs"/>
          <w:noProof w:val="0"/>
          <w:rtl/>
        </w:rPr>
        <w:t>.</w:t>
      </w:r>
      <w:r>
        <w:rPr>
          <w:rFonts w:ascii="Arial" w:hAnsi="Arial" w:hint="cs"/>
          <w:noProof w:val="0"/>
          <w:rtl/>
        </w:rPr>
        <w:t xml:space="preserve"> באופן ספציפי טענה המערערת, כי לאור העובדה כי בינה ובין המשיב התקיים לאורך שנים דין ודברים בעניין שינוי הסיווג; לאור סירוב המשיב לרשום את המערערת כעוסק </w:t>
      </w:r>
      <w:r w:rsidR="006011BE">
        <w:rPr>
          <w:rFonts w:ascii="Arial" w:hAnsi="Arial" w:hint="cs"/>
          <w:noProof w:val="0"/>
          <w:rtl/>
        </w:rPr>
        <w:t xml:space="preserve">בשנת 2002 </w:t>
      </w:r>
      <w:r>
        <w:rPr>
          <w:rFonts w:ascii="Arial" w:hAnsi="Arial" w:hint="cs"/>
          <w:noProof w:val="0"/>
          <w:rtl/>
        </w:rPr>
        <w:t xml:space="preserve">והותרת הסיווג כמלכ"ר במשך שנים רבות; ולאור הסתמכות המערערת על סיווגה הנ"ל, אין מקום להחלת שינוי הסיווג רטרואקטיבית ליום 1.1.2013. </w:t>
      </w:r>
      <w:r w:rsidR="006B09CF">
        <w:rPr>
          <w:rFonts w:ascii="Arial" w:hAnsi="Arial" w:hint="cs"/>
          <w:noProof w:val="0"/>
          <w:rtl/>
        </w:rPr>
        <w:t xml:space="preserve">בהקשר זה נטען, כי נגרם למערערת נזק כפול: ראשית, חבות במס עסקאות מבלי יכולת לגלגלו על הרוכשים; ושנית, אי יכולתה של המערערת לנכות מס תשומות, כאשר מועד הוצאת החשבונית עולה על חמש שנים. </w:t>
      </w:r>
    </w:p>
    <w:p w:rsidR="006B09CF" w:rsidRDefault="006B09CF" w:rsidP="00856C5A">
      <w:pPr>
        <w:spacing w:line="360" w:lineRule="auto"/>
        <w:jc w:val="both"/>
        <w:rPr>
          <w:rFonts w:ascii="Arial" w:hAnsi="Arial"/>
          <w:noProof w:val="0"/>
          <w:rtl/>
        </w:rPr>
      </w:pPr>
    </w:p>
    <w:p w:rsidR="006B09CF" w:rsidRDefault="006B09CF" w:rsidP="00856C5A">
      <w:pPr>
        <w:pStyle w:val="ad"/>
        <w:numPr>
          <w:ilvl w:val="0"/>
          <w:numId w:val="3"/>
        </w:numPr>
        <w:spacing w:line="360" w:lineRule="auto"/>
        <w:jc w:val="both"/>
        <w:rPr>
          <w:rFonts w:ascii="Arial" w:hAnsi="Arial"/>
          <w:noProof w:val="0"/>
        </w:rPr>
      </w:pPr>
      <w:r>
        <w:rPr>
          <w:rFonts w:ascii="Arial" w:hAnsi="Arial" w:hint="cs"/>
          <w:noProof w:val="0"/>
          <w:rtl/>
        </w:rPr>
        <w:t>לטענת המשיב, סעיף 63 לחוק מע"מ מסמיך את המנהל לקבוע כי תחולת תוקף החלטתו תהיה רטרואקטיבית. בסיכומיו, טען המשיב כי אין חולק שבמקרים רבים קב</w:t>
      </w:r>
      <w:r w:rsidR="006011BE">
        <w:rPr>
          <w:rFonts w:ascii="Arial" w:hAnsi="Arial" w:hint="cs"/>
          <w:noProof w:val="0"/>
          <w:rtl/>
        </w:rPr>
        <w:t xml:space="preserve">ע המנהל כי מועד תחולתה של החלטת שינוי </w:t>
      </w:r>
      <w:r>
        <w:rPr>
          <w:rFonts w:ascii="Arial" w:hAnsi="Arial" w:hint="cs"/>
          <w:noProof w:val="0"/>
          <w:rtl/>
        </w:rPr>
        <w:t xml:space="preserve"> </w:t>
      </w:r>
      <w:r w:rsidR="006011BE">
        <w:rPr>
          <w:rFonts w:ascii="Arial" w:hAnsi="Arial" w:hint="cs"/>
          <w:noProof w:val="0"/>
          <w:rtl/>
        </w:rPr>
        <w:t xml:space="preserve">הסיווג </w:t>
      </w:r>
      <w:r>
        <w:rPr>
          <w:rFonts w:ascii="Arial" w:hAnsi="Arial" w:hint="cs"/>
          <w:noProof w:val="0"/>
          <w:rtl/>
        </w:rPr>
        <w:t xml:space="preserve">הוא מיום מתן ההחלטה, או בסמוך לאחר מכן. יחד עם זאת נטען, כי יש לשקול את מידת המובהקות של הסיווג החדש, קרי, עד כמה נפלה טעות בסיווג המקורי של הגוף או של פעילותו. נטען על ידי המשיב, כי המערערת סווגה כמלכ"ר לפני כשני עשורים, בהתאם להצהרתה. משהתברר למשיב, כי המערערת פועלת במישור עסקי מובהק של מכירת דירות, הוא נדרש לבחינת סיווגה מחדש </w:t>
      </w:r>
      <w:r w:rsidR="00332CF3">
        <w:rPr>
          <w:rFonts w:ascii="Arial" w:hAnsi="Arial" w:hint="cs"/>
          <w:noProof w:val="0"/>
          <w:rtl/>
        </w:rPr>
        <w:t>ומצא כי יש מקום לשנותו. בכל הנוגע למידת הפגיעה במערערת עקב התחולה הרטרואקטיבית של ההחלטה, נטען כי המערערת יכולה הייתה לצפות מראש כי היא תחויב בתשלום המס בגין פעילותה</w:t>
      </w:r>
      <w:r w:rsidR="00781BB9">
        <w:rPr>
          <w:rFonts w:ascii="Arial" w:hAnsi="Arial" w:hint="cs"/>
          <w:noProof w:val="0"/>
          <w:rtl/>
        </w:rPr>
        <w:t xml:space="preserve"> העסקית, שהרי אף המערערת הגישה הצהרות לפי סעיף 50 לחוק מיסוי מקרקעין (שעניינו רווח ממכירת זכויות במקרקעין הנתון לשומה לפי פקודת מס הכנסה), ולאור מכירת הדירות במחיר שוק. עוד נטען, כי כבר במהלך שנת 2013 נעשתה פניה למערערת והובהר לרואה החשבון מטעמה, כי לא ניתן להותיר את סיווגה כמלכ"ר ומאז בחן המשיב את הנושא עד לקבלת החלטתו הסופית. </w:t>
      </w:r>
    </w:p>
    <w:p w:rsidR="00781BB9" w:rsidRPr="00781BB9" w:rsidRDefault="00781BB9" w:rsidP="00856C5A">
      <w:pPr>
        <w:pStyle w:val="ad"/>
        <w:spacing w:line="360" w:lineRule="auto"/>
        <w:rPr>
          <w:rFonts w:ascii="Arial" w:hAnsi="Arial"/>
          <w:noProof w:val="0"/>
          <w:rtl/>
        </w:rPr>
      </w:pPr>
    </w:p>
    <w:p w:rsidR="000715F9" w:rsidRDefault="001D2F4B" w:rsidP="009A31F2">
      <w:pPr>
        <w:pStyle w:val="ad"/>
        <w:numPr>
          <w:ilvl w:val="0"/>
          <w:numId w:val="3"/>
        </w:numPr>
        <w:spacing w:line="360" w:lineRule="auto"/>
        <w:jc w:val="both"/>
        <w:rPr>
          <w:rFonts w:ascii="Arial" w:hAnsi="Arial"/>
          <w:noProof w:val="0"/>
        </w:rPr>
      </w:pPr>
      <w:r>
        <w:rPr>
          <w:rFonts w:ascii="Arial" w:hAnsi="Arial" w:hint="cs"/>
          <w:noProof w:val="0"/>
          <w:rtl/>
        </w:rPr>
        <w:t xml:space="preserve">לטענת המערערת, לו היה בידיה ידיעה או הבנה כי המשיב סובר שהיא בבחינת "עוסק", הרי שהיא הייתה גובה את המע"מ מרוכשי הדירות ומעבירה אותו לידי המשיב. נטען אפוא, כי נגרם למערערת נזק כתוצאה מחוסר האפשרות לגלגל את המע"מ על רוכשי הדירות. טענה זו איני מקבל. הוכח כי מחירי המכירה של הדירות היו מחירי שוק, ואף </w:t>
      </w:r>
      <w:r w:rsidR="00C222C8">
        <w:rPr>
          <w:rFonts w:ascii="Arial" w:hAnsi="Arial" w:hint="cs"/>
          <w:noProof w:val="0"/>
          <w:rtl/>
        </w:rPr>
        <w:t xml:space="preserve">למעלה מכך. על כן, לא ניתן לקבל את הטענה כי היה ביכולתה של המערערת "לגלגל" את המע"מ על רוכשי </w:t>
      </w:r>
      <w:r w:rsidR="00C222C8">
        <w:rPr>
          <w:rFonts w:ascii="Arial" w:hAnsi="Arial" w:hint="cs"/>
          <w:noProof w:val="0"/>
          <w:rtl/>
        </w:rPr>
        <w:lastRenderedPageBreak/>
        <w:t xml:space="preserve">הדירות, דהיינו, ליקר את הדירות בסכום השווה לשיעור המע"מ. כאשר נמכרו הדירות </w:t>
      </w:r>
      <w:r w:rsidR="009A31F2">
        <w:rPr>
          <w:rFonts w:ascii="Arial" w:hAnsi="Arial" w:hint="cs"/>
          <w:noProof w:val="0"/>
          <w:rtl/>
        </w:rPr>
        <w:t xml:space="preserve">על ידי המערערת </w:t>
      </w:r>
      <w:r w:rsidR="00C222C8">
        <w:rPr>
          <w:rFonts w:ascii="Arial" w:hAnsi="Arial" w:hint="cs"/>
          <w:noProof w:val="0"/>
          <w:rtl/>
        </w:rPr>
        <w:t>במחיר השוק, לא ניתן היה מבחינה כלכלית להוסיף למחיר המכירה 17%</w:t>
      </w:r>
      <w:r w:rsidR="006011BE">
        <w:rPr>
          <w:rFonts w:ascii="Arial" w:hAnsi="Arial" w:hint="cs"/>
          <w:noProof w:val="0"/>
          <w:rtl/>
        </w:rPr>
        <w:t xml:space="preserve"> (כשיעור המע"מ), תוספת שהייתה</w:t>
      </w:r>
      <w:r w:rsidR="00C222C8">
        <w:rPr>
          <w:rFonts w:ascii="Arial" w:hAnsi="Arial" w:hint="cs"/>
          <w:noProof w:val="0"/>
          <w:rtl/>
        </w:rPr>
        <w:t xml:space="preserve"> מייקר</w:t>
      </w:r>
      <w:r w:rsidR="006011BE">
        <w:rPr>
          <w:rFonts w:ascii="Arial" w:hAnsi="Arial" w:hint="cs"/>
          <w:noProof w:val="0"/>
          <w:rtl/>
        </w:rPr>
        <w:t>ת</w:t>
      </w:r>
      <w:r w:rsidR="00C222C8">
        <w:rPr>
          <w:rFonts w:ascii="Arial" w:hAnsi="Arial" w:hint="cs"/>
          <w:noProof w:val="0"/>
          <w:rtl/>
        </w:rPr>
        <w:t xml:space="preserve"> את מחיר המכירה עד לרמה העולה ב- 20% על מחיר השוק. מבחינה כלכלית, איני סבור כי הייתה  אפשרות למערערת לייקר את הדירות בשיעור כה משמעותי, שכן לא סביר שהקונים הפוטנציאליים היו מסכימים לשלם</w:t>
      </w:r>
      <w:r w:rsidR="006011BE">
        <w:rPr>
          <w:rFonts w:ascii="Arial" w:hAnsi="Arial" w:hint="cs"/>
          <w:noProof w:val="0"/>
          <w:rtl/>
        </w:rPr>
        <w:t xml:space="preserve"> עבור דירות בפרויקט</w:t>
      </w:r>
      <w:r w:rsidR="00C222C8">
        <w:rPr>
          <w:rFonts w:ascii="Arial" w:hAnsi="Arial" w:hint="cs"/>
          <w:noProof w:val="0"/>
          <w:rtl/>
        </w:rPr>
        <w:t xml:space="preserve"> מחיר העולה בצורה משמעותית על מחיר השוק. </w:t>
      </w:r>
    </w:p>
    <w:p w:rsidR="006011BE" w:rsidRPr="006011BE" w:rsidRDefault="006011BE" w:rsidP="00856C5A">
      <w:pPr>
        <w:pStyle w:val="ad"/>
        <w:spacing w:line="360" w:lineRule="auto"/>
        <w:rPr>
          <w:rFonts w:ascii="Arial" w:hAnsi="Arial"/>
          <w:noProof w:val="0"/>
          <w:rtl/>
        </w:rPr>
      </w:pPr>
    </w:p>
    <w:p w:rsidR="006011BE" w:rsidRDefault="006011BE" w:rsidP="00BE633B">
      <w:pPr>
        <w:pStyle w:val="ad"/>
        <w:numPr>
          <w:ilvl w:val="0"/>
          <w:numId w:val="3"/>
        </w:numPr>
        <w:spacing w:line="360" w:lineRule="auto"/>
        <w:jc w:val="both"/>
        <w:rPr>
          <w:rFonts w:ascii="Arial" w:hAnsi="Arial"/>
          <w:noProof w:val="0"/>
        </w:rPr>
      </w:pPr>
      <w:r>
        <w:rPr>
          <w:rFonts w:ascii="Arial" w:hAnsi="Arial" w:hint="cs"/>
          <w:noProof w:val="0"/>
          <w:rtl/>
        </w:rPr>
        <w:t xml:space="preserve">בע"ש (י-ם) 26/92 </w:t>
      </w:r>
      <w:r>
        <w:rPr>
          <w:rFonts w:ascii="Arial" w:hAnsi="Arial" w:hint="cs"/>
          <w:b/>
          <w:bCs/>
          <w:noProof w:val="0"/>
          <w:rtl/>
        </w:rPr>
        <w:t>הליליס בע"מ נ' מנהל המכס ומע"מ</w:t>
      </w:r>
      <w:r>
        <w:rPr>
          <w:rFonts w:ascii="Arial" w:hAnsi="Arial" w:hint="cs"/>
          <w:noProof w:val="0"/>
          <w:rtl/>
        </w:rPr>
        <w:t xml:space="preserve"> (17.1.95), </w:t>
      </w:r>
      <w:r w:rsidR="009A31F2">
        <w:rPr>
          <w:rFonts w:ascii="Arial" w:hAnsi="Arial" w:hint="cs"/>
          <w:noProof w:val="0"/>
          <w:rtl/>
        </w:rPr>
        <w:t xml:space="preserve">נקבע </w:t>
      </w:r>
      <w:r>
        <w:rPr>
          <w:rFonts w:ascii="Arial" w:hAnsi="Arial" w:hint="cs"/>
          <w:noProof w:val="0"/>
          <w:rtl/>
        </w:rPr>
        <w:t>כי כאשר מדובר בהחלטת שינוי סיווג לפי סעיף 58 לחוק מע"מ בעלת תוקף רטרואקטיבי, "צריך שיתקיימו נימוקים מיוחדים לכך". בית המשפט הבחין באותו מקרה בין רישום המ</w:t>
      </w:r>
      <w:r w:rsidR="00BE633B">
        <w:rPr>
          <w:rFonts w:ascii="Arial" w:hAnsi="Arial" w:hint="cs"/>
          <w:noProof w:val="0"/>
          <w:rtl/>
        </w:rPr>
        <w:t>ערערת כעוסק, על פי בקשה להירשם כ</w:t>
      </w:r>
      <w:r>
        <w:rPr>
          <w:rFonts w:ascii="Arial" w:hAnsi="Arial" w:hint="cs"/>
          <w:noProof w:val="0"/>
          <w:rtl/>
        </w:rPr>
        <w:t xml:space="preserve">ך, ללא בדיקה יסודית, לבין החלטת המשיב בשלב מאוחר יותר, שהתקבלה לאחר בדיקה מעמיקה. בענייננו, רישום המערערת כמלכ"ר בשנת 2002 לא בוצע על פי בקשתה, שהרי היא ביקשה להירשם כעוסק, וההחלטה בדבר רישומה כמלכ"ר התקבלה לאחר בדיקה, כפי שיפורט להלן. בע"מ (ב"ש) 1530-03 </w:t>
      </w:r>
      <w:r>
        <w:rPr>
          <w:rFonts w:ascii="Arial" w:hAnsi="Arial" w:hint="cs"/>
          <w:b/>
          <w:bCs/>
          <w:noProof w:val="0"/>
          <w:rtl/>
        </w:rPr>
        <w:t xml:space="preserve">עירית אשקלון נ' מנהל המכס ומע"מ </w:t>
      </w:r>
      <w:r w:rsidR="004A1B09" w:rsidRPr="004A1B09">
        <w:rPr>
          <w:rFonts w:ascii="Arial" w:hAnsi="Arial" w:hint="cs"/>
          <w:noProof w:val="0"/>
          <w:rtl/>
        </w:rPr>
        <w:t>(25.9.16)</w:t>
      </w:r>
      <w:r w:rsidR="004A1B09">
        <w:rPr>
          <w:rFonts w:ascii="Arial" w:hAnsi="Arial" w:hint="cs"/>
          <w:noProof w:val="0"/>
          <w:rtl/>
        </w:rPr>
        <w:t xml:space="preserve"> נקבע, כי המערערת הוגדרה מלכתחילה כמלכ"ר, בעוד שמנהל מע"מ מעולם לא נדרש לסיווגה. עוד נקבע, כי המשיב התוודע לראשונה למכירת המגרשים על ידי המערערת רק בשלב מאוחר, אז נדרש לסיווגה באשר לאותן עסקאות והחליט כי יש לסווגה כעוסק למן מכר המגרש הראשון. משום כך, סבר בית המשפט באותו עניין כי סיווג פעילות מכירת המגרשים על ידי המערערת כפעילות עסקית, אינו סיווג רטרואקטיבי, אלא הצהרה על מצב קיים, לפי סעיף 63 לחוק מע"מ. נקבע בפסק הדין, כי הכרעה בשאלה מתי יש להפעיל את סמכות שינוי הסיווג כלפי העבר ומתי יש להימנע מכך, תלויה באינטרסים המתנגשים, לרבות הנזקים שעלולים להיגרם כתוצאה מן ההחלטה. בית המשפט מנה שני נימוקים הרלבנטיים לשאלת החלת החלטת שינוי הסיווג רטרואקטיבית: השיקול הראשון, נוגע למידת מובהקות הסיווג החדש, קרי, עד כמה נפלה טעות בסיווג המקורי של הגוף או של פעילותו. באותו בעניין, קבע בית המשפט העליון בע"א 1919/10 כי פעילות המערערת במכירת המגרשים הייתה פעילות </w:t>
      </w:r>
      <w:r w:rsidR="003F2732">
        <w:rPr>
          <w:rFonts w:ascii="Arial" w:hAnsi="Arial" w:hint="cs"/>
          <w:noProof w:val="0"/>
          <w:rtl/>
        </w:rPr>
        <w:t xml:space="preserve">עסקית, בעלת היקפים כמותיים וכלכליים נרחבים, כאשר בפועל, המגרשים נמכרו במחיר שוק הכולל מע"מ. השיקול השני, עניינו בשאלה האם מנהל מע"מ נדרש בעבר לסיווגו של הגוף שנדון בפניו כעת (או לסיווגה של הפעילות הספציפית העומדת לנגד עיניו בעת מתן ההחלטה) או שהמנהל מעולם לא נתן דעתו עליה, שאז צריך לסווג את </w:t>
      </w:r>
      <w:r w:rsidR="003F2732">
        <w:rPr>
          <w:rFonts w:ascii="Arial" w:hAnsi="Arial" w:hint="cs"/>
          <w:noProof w:val="0"/>
          <w:rtl/>
        </w:rPr>
        <w:lastRenderedPageBreak/>
        <w:t xml:space="preserve">הפעילות באופן שקרוב למהותה הנכונה. ומכאן לענייננו. האם נודע למשיב אודות פעילותה העסקית של המערערת רק בדיעבד? בתיעוד ממערכת שע"מ צוין, כי ביום 8.5.2001 נערכה פגישה עם גב' ראטה והיא התבקשה להציג תכנית בניה, היתר בניה, חשבוניות והסכם ליווי של הבנק. ביום 12.5.2002 נרשם במערכת שע"מ כי "המלכ"ר רכש את השטח למטרת בניית קרייה ומוסדות תורה, וכן לשכן זוגות צעירים אברכים. כיום בונה החברה דירות לאברכים. מקורות המימון הינם בנק פאגי". במלים אחרות, המערערת לא הסתירה מן המשיב את אופי פעילותה והמשיב ערך בדיקה בטרם דחה את בקשת המערערת להירשם כ"עוסק" ובטרם קבע כי תירשם כמלכ"ר. מכל </w:t>
      </w:r>
      <w:r w:rsidR="00BE633B">
        <w:rPr>
          <w:rFonts w:ascii="Arial" w:hAnsi="Arial" w:hint="cs"/>
          <w:noProof w:val="0"/>
          <w:rtl/>
        </w:rPr>
        <w:t xml:space="preserve">המקובץ </w:t>
      </w:r>
      <w:r w:rsidR="009D6A61">
        <w:rPr>
          <w:rFonts w:ascii="Arial" w:hAnsi="Arial" w:hint="cs"/>
          <w:noProof w:val="0"/>
          <w:rtl/>
        </w:rPr>
        <w:t>עולה, מבחינת השיקולים הרלבנטיים  שפורטו לעיל, כי מידת מובהקות הסיווג החדש כעוסק, דומה למסקנת בית המשפט העליון בעניין עיריית אשקלון בע"א 1919/10, אולם בענייננו, מנהל מע"מ נדרש בעבר לסיווג המערערת והפרטים אודות פעילותה העסקית לא נודעו לו רק בדיעבד.</w:t>
      </w:r>
    </w:p>
    <w:p w:rsidR="00C222C8" w:rsidRPr="00BE633B" w:rsidRDefault="00C222C8" w:rsidP="00856C5A">
      <w:pPr>
        <w:pStyle w:val="ad"/>
        <w:spacing w:line="360" w:lineRule="auto"/>
        <w:rPr>
          <w:rFonts w:ascii="Arial" w:hAnsi="Arial"/>
          <w:noProof w:val="0"/>
          <w:rtl/>
        </w:rPr>
      </w:pPr>
    </w:p>
    <w:p w:rsidR="00C222C8" w:rsidRDefault="00C222C8" w:rsidP="00856C5A">
      <w:pPr>
        <w:pStyle w:val="ad"/>
        <w:numPr>
          <w:ilvl w:val="0"/>
          <w:numId w:val="3"/>
        </w:numPr>
        <w:spacing w:line="360" w:lineRule="auto"/>
        <w:jc w:val="both"/>
        <w:rPr>
          <w:rFonts w:ascii="Arial" w:hAnsi="Arial"/>
          <w:noProof w:val="0"/>
        </w:rPr>
      </w:pPr>
      <w:r>
        <w:rPr>
          <w:rFonts w:ascii="Arial" w:hAnsi="Arial" w:hint="cs"/>
          <w:noProof w:val="0"/>
          <w:rtl/>
        </w:rPr>
        <w:t xml:space="preserve">לעניין הנדון יש להביא בחשבון את הטעות בסיווג המקורי שנקבע על ידי המשיב. </w:t>
      </w:r>
      <w:r w:rsidR="00680C8C">
        <w:rPr>
          <w:rFonts w:ascii="Arial" w:hAnsi="Arial" w:hint="cs"/>
          <w:noProof w:val="0"/>
          <w:rtl/>
        </w:rPr>
        <w:t xml:space="preserve">כזכור, </w:t>
      </w:r>
      <w:r>
        <w:rPr>
          <w:rFonts w:ascii="Arial" w:hAnsi="Arial" w:hint="cs"/>
          <w:noProof w:val="0"/>
          <w:rtl/>
        </w:rPr>
        <w:t>במהלך שנת 2001 פנתה המערערת</w:t>
      </w:r>
      <w:r w:rsidR="00680C8C">
        <w:rPr>
          <w:rFonts w:ascii="Arial" w:hAnsi="Arial" w:hint="cs"/>
          <w:noProof w:val="0"/>
          <w:rtl/>
        </w:rPr>
        <w:t>,</w:t>
      </w:r>
      <w:r>
        <w:rPr>
          <w:rFonts w:ascii="Arial" w:hAnsi="Arial" w:hint="cs"/>
          <w:noProof w:val="0"/>
          <w:rtl/>
        </w:rPr>
        <w:t xml:space="preserve"> באמצעות גב' ראטה</w:t>
      </w:r>
      <w:r w:rsidR="00680C8C">
        <w:rPr>
          <w:rFonts w:ascii="Arial" w:hAnsi="Arial" w:hint="cs"/>
          <w:noProof w:val="0"/>
          <w:rtl/>
        </w:rPr>
        <w:t>,</w:t>
      </w:r>
      <w:r>
        <w:rPr>
          <w:rFonts w:ascii="Arial" w:hAnsi="Arial" w:hint="cs"/>
          <w:noProof w:val="0"/>
          <w:rtl/>
        </w:rPr>
        <w:t xml:space="preserve"> למנהל מע"מ ירושלים, בבקשה לרישום המערערת כ"עוסק". המשיב סרב לבקשה ורשם את המערערת כמלכ"ר. </w:t>
      </w:r>
      <w:r w:rsidR="006B5960">
        <w:rPr>
          <w:rFonts w:ascii="Arial" w:hAnsi="Arial" w:hint="cs"/>
          <w:noProof w:val="0"/>
          <w:rtl/>
        </w:rPr>
        <w:t xml:space="preserve">נציג </w:t>
      </w:r>
      <w:r w:rsidR="00185C41">
        <w:rPr>
          <w:rFonts w:ascii="Arial" w:hAnsi="Arial" w:hint="cs"/>
          <w:noProof w:val="0"/>
          <w:rtl/>
        </w:rPr>
        <w:t>המשיב, אשר פאר</w:t>
      </w:r>
      <w:r w:rsidR="00680C8C">
        <w:rPr>
          <w:rFonts w:ascii="Arial" w:hAnsi="Arial" w:hint="cs"/>
          <w:noProof w:val="0"/>
          <w:rtl/>
        </w:rPr>
        <w:t>,</w:t>
      </w:r>
      <w:r w:rsidR="00185C41">
        <w:rPr>
          <w:rFonts w:ascii="Arial" w:hAnsi="Arial" w:hint="cs"/>
          <w:noProof w:val="0"/>
          <w:rtl/>
        </w:rPr>
        <w:t xml:space="preserve"> </w:t>
      </w:r>
      <w:r w:rsidR="00DE0FCC">
        <w:rPr>
          <w:rFonts w:ascii="Arial" w:hAnsi="Arial" w:hint="cs"/>
          <w:noProof w:val="0"/>
          <w:rtl/>
        </w:rPr>
        <w:t xml:space="preserve">התייחס לעניין זה </w:t>
      </w:r>
      <w:r w:rsidR="003D6CBF">
        <w:rPr>
          <w:rFonts w:ascii="Arial" w:hAnsi="Arial" w:hint="cs"/>
          <w:noProof w:val="0"/>
          <w:rtl/>
        </w:rPr>
        <w:t>והעיד כדלקמן</w:t>
      </w:r>
      <w:r w:rsidR="005978CA">
        <w:rPr>
          <w:rFonts w:ascii="Arial" w:hAnsi="Arial" w:hint="cs"/>
          <w:noProof w:val="0"/>
          <w:rtl/>
        </w:rPr>
        <w:t xml:space="preserve"> (עמ' 160-161 לפרוטוקול)</w:t>
      </w:r>
      <w:r w:rsidR="003D6CBF">
        <w:rPr>
          <w:rFonts w:ascii="Arial" w:hAnsi="Arial" w:hint="cs"/>
          <w:noProof w:val="0"/>
          <w:rtl/>
        </w:rPr>
        <w:t xml:space="preserve">: </w:t>
      </w:r>
    </w:p>
    <w:p w:rsidR="003D6CBF" w:rsidRDefault="003D6CBF" w:rsidP="00856C5A">
      <w:pPr>
        <w:pStyle w:val="ad"/>
        <w:spacing w:line="360" w:lineRule="auto"/>
        <w:rPr>
          <w:rFonts w:ascii="Arial" w:hAnsi="Arial"/>
          <w:noProof w:val="0"/>
          <w:rtl/>
        </w:rPr>
      </w:pPr>
    </w:p>
    <w:p w:rsidR="003D6CBF" w:rsidRDefault="003D6CBF" w:rsidP="00856C5A">
      <w:pPr>
        <w:widowControl w:val="0"/>
        <w:tabs>
          <w:tab w:val="left" w:pos="1699"/>
        </w:tabs>
        <w:spacing w:line="360" w:lineRule="auto"/>
        <w:ind w:left="1699" w:hanging="1701"/>
        <w:jc w:val="both"/>
        <w:rPr>
          <w:noProof w:val="0"/>
        </w:rPr>
      </w:pPr>
      <w:r>
        <w:rPr>
          <w:rFonts w:ascii="Arial" w:hAnsi="Arial"/>
          <w:noProof w:val="0"/>
          <w:rtl/>
        </w:rPr>
        <w:tab/>
      </w:r>
      <w:r>
        <w:rPr>
          <w:rFonts w:ascii="Arial" w:hAnsi="Arial" w:hint="cs"/>
          <w:noProof w:val="0"/>
          <w:rtl/>
        </w:rPr>
        <w:t>"</w:t>
      </w:r>
      <w:r>
        <w:rPr>
          <w:rFonts w:hint="cs"/>
          <w:b/>
          <w:bCs/>
          <w:rtl/>
        </w:rPr>
        <w:t>ש:</w:t>
      </w:r>
      <w:r>
        <w:rPr>
          <w:rFonts w:hint="cs"/>
          <w:rtl/>
        </w:rPr>
        <w:tab/>
        <w:t>בוא תאשר לי בבקשה שעולה ממה שהראיתי לך עד עכשיו הייתה בחינה מעמיקה של המשרד במשך שנה, בדקו מסמכים, ראו מסמכים וקיבלו אחרי זה החלטה ולא כפי שכתבת בתצהיר שלך שהרישום נעשה על בסיס הצהרה ולא נערכה בדיקה, שים לב מה אתה כותב בסעיף 72 לתצהיר שלך, לא על יסוד בדיקה יסודית ומעמיקה, אלא... תגיד לי קודם כול שמה שכתבת בתצהיר לא נכון.</w:t>
      </w:r>
    </w:p>
    <w:p w:rsidR="003D6CBF" w:rsidRDefault="003D6CBF" w:rsidP="00856C5A">
      <w:pPr>
        <w:widowControl w:val="0"/>
        <w:tabs>
          <w:tab w:val="left" w:pos="1699"/>
        </w:tabs>
        <w:spacing w:line="360" w:lineRule="auto"/>
        <w:ind w:left="1699" w:hanging="1701"/>
        <w:jc w:val="both"/>
        <w:rPr>
          <w:rtl/>
        </w:rPr>
      </w:pPr>
      <w:r>
        <w:rPr>
          <w:b/>
          <w:bCs/>
          <w:rtl/>
        </w:rPr>
        <w:tab/>
      </w:r>
      <w:r>
        <w:rPr>
          <w:rFonts w:hint="cs"/>
          <w:b/>
          <w:bCs/>
          <w:rtl/>
        </w:rPr>
        <w:t>ת:</w:t>
      </w:r>
      <w:r>
        <w:rPr>
          <w:rFonts w:hint="cs"/>
          <w:rtl/>
        </w:rPr>
        <w:tab/>
        <w:t>מה שכתבתי בתצהיר נכון! אבל מה... העובדים האלה אני במקרה מכיר אותם, אולי גם אתה מכיר אותם,</w:t>
      </w:r>
    </w:p>
    <w:p w:rsidR="003D6CBF" w:rsidRDefault="003D6CBF" w:rsidP="00856C5A">
      <w:pPr>
        <w:widowControl w:val="0"/>
        <w:tabs>
          <w:tab w:val="left" w:pos="1699"/>
        </w:tabs>
        <w:spacing w:line="360" w:lineRule="auto"/>
        <w:ind w:left="1699" w:hanging="1701"/>
        <w:jc w:val="both"/>
        <w:rPr>
          <w:rtl/>
        </w:rPr>
      </w:pPr>
      <w:r>
        <w:rPr>
          <w:b/>
          <w:bCs/>
          <w:rtl/>
        </w:rPr>
        <w:tab/>
      </w:r>
      <w:r>
        <w:rPr>
          <w:rFonts w:hint="cs"/>
          <w:b/>
          <w:bCs/>
          <w:rtl/>
        </w:rPr>
        <w:t>ש:</w:t>
      </w:r>
      <w:r>
        <w:rPr>
          <w:rFonts w:hint="cs"/>
          <w:rtl/>
        </w:rPr>
        <w:tab/>
        <w:t>נכון.</w:t>
      </w:r>
    </w:p>
    <w:p w:rsidR="005978CA" w:rsidRDefault="003D6CBF" w:rsidP="00856C5A">
      <w:pPr>
        <w:widowControl w:val="0"/>
        <w:tabs>
          <w:tab w:val="left" w:pos="1699"/>
        </w:tabs>
        <w:spacing w:line="360" w:lineRule="auto"/>
        <w:ind w:left="1699" w:hanging="1701"/>
        <w:jc w:val="both"/>
        <w:rPr>
          <w:rtl/>
        </w:rPr>
      </w:pPr>
      <w:r>
        <w:rPr>
          <w:b/>
          <w:bCs/>
          <w:rtl/>
        </w:rPr>
        <w:tab/>
      </w:r>
      <w:r>
        <w:rPr>
          <w:rFonts w:hint="cs"/>
          <w:b/>
          <w:bCs/>
          <w:rtl/>
        </w:rPr>
        <w:t>ת:</w:t>
      </w:r>
      <w:r>
        <w:rPr>
          <w:rFonts w:hint="cs"/>
          <w:rtl/>
        </w:rPr>
        <w:tab/>
        <w:t xml:space="preserve">זה עובדי גביה ואכיפה, פקידי רישום בלבד באותה תקופה, אין להם שום מושג בסיווגים, אין להם שום יכולת בנושא הזה, הם פקידים שבאים </w:t>
      </w:r>
      <w:r>
        <w:rPr>
          <w:rFonts w:hint="cs"/>
          <w:rtl/>
        </w:rPr>
        <w:lastRenderedPageBreak/>
        <w:t>מולם עם מסמכים, מציגים להם את המסמכים וזה לא טוב, בוא נאמר ככה, מבחינת המערכת כמערכת זה לא טוב מה שקרה פה אבל האם נעשתה פה בדיקה לעומק- ממש לא! זה שאני הייתי צריך אחרי זה לבוא ולעשות תיקונים ואנחנו יושבים פה בבית משפט ודנים בזה זה בגלל שלא נעשתה עבודה טובה."</w:t>
      </w:r>
    </w:p>
    <w:p w:rsidR="005978CA" w:rsidRDefault="005978CA" w:rsidP="00856C5A">
      <w:pPr>
        <w:pStyle w:val="ad"/>
        <w:widowControl w:val="0"/>
        <w:tabs>
          <w:tab w:val="left" w:pos="1699"/>
        </w:tabs>
        <w:spacing w:line="360" w:lineRule="auto"/>
        <w:jc w:val="both"/>
        <w:rPr>
          <w:rtl/>
        </w:rPr>
      </w:pPr>
    </w:p>
    <w:p w:rsidR="003D6CBF" w:rsidRDefault="005978CA" w:rsidP="00BE633B">
      <w:pPr>
        <w:pStyle w:val="ad"/>
        <w:widowControl w:val="0"/>
        <w:tabs>
          <w:tab w:val="left" w:pos="1699"/>
        </w:tabs>
        <w:spacing w:line="360" w:lineRule="auto"/>
        <w:jc w:val="both"/>
        <w:rPr>
          <w:rFonts w:ascii="Arial" w:hAnsi="Arial"/>
          <w:noProof w:val="0"/>
          <w:rtl/>
        </w:rPr>
      </w:pPr>
      <w:r w:rsidRPr="005978CA">
        <w:rPr>
          <w:rFonts w:hint="cs"/>
          <w:rtl/>
        </w:rPr>
        <w:t xml:space="preserve">גם אם </w:t>
      </w:r>
      <w:r>
        <w:rPr>
          <w:rFonts w:hint="cs"/>
          <w:rtl/>
        </w:rPr>
        <w:t xml:space="preserve">ניתן לקבל </w:t>
      </w:r>
      <w:r w:rsidR="00DA0F50">
        <w:rPr>
          <w:rFonts w:hint="cs"/>
          <w:rtl/>
        </w:rPr>
        <w:t xml:space="preserve">את העמדה </w:t>
      </w:r>
      <w:r w:rsidR="00F21A42">
        <w:rPr>
          <w:rFonts w:hint="cs"/>
          <w:rtl/>
        </w:rPr>
        <w:t xml:space="preserve">כי ההחלטה התקבלה על ידי "פקידים </w:t>
      </w:r>
      <w:r w:rsidR="005D5C77">
        <w:rPr>
          <w:rFonts w:hint="cs"/>
          <w:rtl/>
        </w:rPr>
        <w:t>שאין להם שום מושג בסיווגים</w:t>
      </w:r>
      <w:r w:rsidR="00F21A42">
        <w:rPr>
          <w:rFonts w:hint="cs"/>
          <w:rtl/>
        </w:rPr>
        <w:t>"</w:t>
      </w:r>
      <w:r w:rsidR="00DA0F50">
        <w:rPr>
          <w:rFonts w:hint="cs"/>
          <w:rtl/>
        </w:rPr>
        <w:t xml:space="preserve"> ויש קושי רב בקבלת תיזה זו</w:t>
      </w:r>
      <w:r w:rsidR="004E1DF9">
        <w:rPr>
          <w:rFonts w:hint="cs"/>
          <w:rtl/>
        </w:rPr>
        <w:t>, אין למשיב להלין אלא על עצמו. בוודאי</w:t>
      </w:r>
      <w:r w:rsidR="005D5C77">
        <w:rPr>
          <w:rFonts w:hint="cs"/>
          <w:rtl/>
        </w:rPr>
        <w:t xml:space="preserve"> </w:t>
      </w:r>
      <w:r w:rsidR="004E1DF9">
        <w:rPr>
          <w:rFonts w:hint="cs"/>
          <w:rtl/>
        </w:rPr>
        <w:t xml:space="preserve">שהמערערת </w:t>
      </w:r>
      <w:r w:rsidR="00746E8B">
        <w:rPr>
          <w:rFonts w:hint="cs"/>
          <w:rtl/>
        </w:rPr>
        <w:t xml:space="preserve">לא צריכה לשאת בתוצאות </w:t>
      </w:r>
      <w:r w:rsidR="00D70073">
        <w:rPr>
          <w:rFonts w:hint="cs"/>
          <w:rtl/>
        </w:rPr>
        <w:t xml:space="preserve">של החלטה שקיבל המשיב, </w:t>
      </w:r>
      <w:r w:rsidR="00DA0F50">
        <w:rPr>
          <w:rFonts w:hint="cs"/>
          <w:rtl/>
        </w:rPr>
        <w:t xml:space="preserve">אשר </w:t>
      </w:r>
      <w:r w:rsidR="00E9110E">
        <w:rPr>
          <w:rFonts w:hint="cs"/>
          <w:rtl/>
        </w:rPr>
        <w:t xml:space="preserve">המשיב מאפיין אותה כיום </w:t>
      </w:r>
      <w:r w:rsidR="00AD7765">
        <w:rPr>
          <w:rFonts w:hint="cs"/>
          <w:rtl/>
        </w:rPr>
        <w:t>כהחלטה רשלנית.</w:t>
      </w:r>
      <w:r w:rsidR="007531BF">
        <w:rPr>
          <w:rFonts w:hint="cs"/>
          <w:rtl/>
        </w:rPr>
        <w:t xml:space="preserve"> מי שצריך לשאת בתוצאות </w:t>
      </w:r>
      <w:r w:rsidR="0025441D">
        <w:rPr>
          <w:rFonts w:hint="cs"/>
          <w:rtl/>
        </w:rPr>
        <w:t>ההת</w:t>
      </w:r>
      <w:r w:rsidR="00EF5B65">
        <w:rPr>
          <w:rFonts w:hint="cs"/>
          <w:rtl/>
        </w:rPr>
        <w:t>נהלות הלקויה לטעמו של נציגיו הוא המשיב.</w:t>
      </w:r>
      <w:r w:rsidR="00960C61">
        <w:rPr>
          <w:rFonts w:hint="cs"/>
          <w:rtl/>
        </w:rPr>
        <w:t xml:space="preserve"> הביקורת של המשיב </w:t>
      </w:r>
      <w:r w:rsidR="00A23B42">
        <w:rPr>
          <w:rFonts w:hint="cs"/>
          <w:rtl/>
        </w:rPr>
        <w:t xml:space="preserve">לעניין סיווג המערערת </w:t>
      </w:r>
      <w:r w:rsidR="00C02798">
        <w:rPr>
          <w:rFonts w:hint="cs"/>
          <w:rtl/>
        </w:rPr>
        <w:t xml:space="preserve">החלה בחודש אפריל 2013 אולם רק ביום 27.12.2017 </w:t>
      </w:r>
      <w:r w:rsidR="00425B1F">
        <w:rPr>
          <w:rFonts w:hint="cs"/>
          <w:rtl/>
        </w:rPr>
        <w:t xml:space="preserve">נשלח למערערת מכתב מאת המשיב המודיע לה על כוונתו </w:t>
      </w:r>
      <w:r w:rsidR="003268A2">
        <w:rPr>
          <w:rFonts w:hint="cs"/>
          <w:rtl/>
        </w:rPr>
        <w:t>לשנות את הסיווג ממלכ"</w:t>
      </w:r>
      <w:r w:rsidR="004D62FF">
        <w:rPr>
          <w:rFonts w:hint="cs"/>
          <w:rtl/>
        </w:rPr>
        <w:t xml:space="preserve">ר לעוסק, תוך מתן הזדמנות להעביר את טענותיה בכתב בעניין זה. </w:t>
      </w:r>
      <w:r w:rsidR="00CF02CA">
        <w:rPr>
          <w:rFonts w:ascii="Arial" w:hAnsi="Arial" w:hint="cs"/>
          <w:noProof w:val="0"/>
          <w:rtl/>
        </w:rPr>
        <w:t xml:space="preserve">בנסיבות אלה, איני סבור כי ראוי היה לקבוע תחולה ליום 1.1.2013 ובנסיבות המקרה </w:t>
      </w:r>
      <w:r w:rsidR="00671678">
        <w:rPr>
          <w:rFonts w:ascii="Arial" w:hAnsi="Arial" w:hint="cs"/>
          <w:noProof w:val="0"/>
          <w:rtl/>
        </w:rPr>
        <w:t xml:space="preserve">יש </w:t>
      </w:r>
      <w:r w:rsidR="00CF02CA">
        <w:rPr>
          <w:rFonts w:ascii="Arial" w:hAnsi="Arial" w:hint="cs"/>
          <w:noProof w:val="0"/>
          <w:rtl/>
        </w:rPr>
        <w:t xml:space="preserve">מקום לקבוע כי שינוי הסיווג של המערערת </w:t>
      </w:r>
      <w:r w:rsidR="00D10864">
        <w:rPr>
          <w:rFonts w:ascii="Arial" w:hAnsi="Arial" w:hint="cs"/>
          <w:noProof w:val="0"/>
          <w:rtl/>
        </w:rPr>
        <w:t xml:space="preserve">יחול </w:t>
      </w:r>
      <w:r w:rsidR="00302A0B">
        <w:rPr>
          <w:rFonts w:ascii="Arial" w:hAnsi="Arial" w:hint="cs"/>
          <w:noProof w:val="0"/>
          <w:rtl/>
        </w:rPr>
        <w:t xml:space="preserve">ממועד </w:t>
      </w:r>
      <w:r w:rsidR="00611493">
        <w:rPr>
          <w:rFonts w:ascii="Arial" w:hAnsi="Arial" w:hint="cs"/>
          <w:noProof w:val="0"/>
          <w:rtl/>
        </w:rPr>
        <w:t xml:space="preserve">קבלת ההחלטה, דהיינו </w:t>
      </w:r>
      <w:r w:rsidR="00BE633B">
        <w:rPr>
          <w:rFonts w:ascii="Arial" w:hAnsi="Arial" w:hint="cs"/>
          <w:noProof w:val="0"/>
          <w:rtl/>
        </w:rPr>
        <w:t>מ</w:t>
      </w:r>
      <w:r w:rsidR="00611493">
        <w:rPr>
          <w:rFonts w:ascii="Arial" w:hAnsi="Arial" w:hint="cs"/>
          <w:noProof w:val="0"/>
          <w:rtl/>
        </w:rPr>
        <w:t>יום 11.7.2018</w:t>
      </w:r>
      <w:r w:rsidR="00BE633B">
        <w:rPr>
          <w:rFonts w:ascii="Arial" w:hAnsi="Arial" w:hint="cs"/>
          <w:noProof w:val="0"/>
          <w:rtl/>
        </w:rPr>
        <w:t xml:space="preserve"> ואילך</w:t>
      </w:r>
      <w:r w:rsidR="00611493">
        <w:rPr>
          <w:rFonts w:ascii="Arial" w:hAnsi="Arial" w:hint="cs"/>
          <w:noProof w:val="0"/>
          <w:rtl/>
        </w:rPr>
        <w:t>.</w:t>
      </w:r>
      <w:r w:rsidR="00671678">
        <w:rPr>
          <w:rFonts w:ascii="Arial" w:hAnsi="Arial" w:hint="cs"/>
          <w:noProof w:val="0"/>
          <w:rtl/>
        </w:rPr>
        <w:t xml:space="preserve"> </w:t>
      </w:r>
    </w:p>
    <w:p w:rsidR="00611493" w:rsidRDefault="00611493" w:rsidP="00856C5A">
      <w:pPr>
        <w:widowControl w:val="0"/>
        <w:tabs>
          <w:tab w:val="left" w:pos="1699"/>
        </w:tabs>
        <w:spacing w:line="360" w:lineRule="auto"/>
        <w:jc w:val="both"/>
        <w:rPr>
          <w:rFonts w:ascii="Arial" w:hAnsi="Arial"/>
          <w:noProof w:val="0"/>
          <w:rtl/>
        </w:rPr>
      </w:pPr>
    </w:p>
    <w:p w:rsidR="00611493" w:rsidRDefault="0067432E" w:rsidP="00856C5A">
      <w:pPr>
        <w:widowControl w:val="0"/>
        <w:tabs>
          <w:tab w:val="left" w:pos="1699"/>
        </w:tabs>
        <w:spacing w:line="360" w:lineRule="auto"/>
        <w:jc w:val="both"/>
        <w:rPr>
          <w:rFonts w:ascii="Arial" w:hAnsi="Arial"/>
          <w:noProof w:val="0"/>
          <w:rtl/>
        </w:rPr>
      </w:pPr>
      <w:r>
        <w:rPr>
          <w:rFonts w:ascii="Arial" w:hAnsi="Arial" w:hint="cs"/>
          <w:noProof w:val="0"/>
          <w:u w:val="single"/>
          <w:rtl/>
        </w:rPr>
        <w:t>סוגיית ניכוי מס התשומות</w:t>
      </w:r>
    </w:p>
    <w:p w:rsidR="0067432E" w:rsidRDefault="0067432E" w:rsidP="00856C5A">
      <w:pPr>
        <w:pStyle w:val="ad"/>
        <w:widowControl w:val="0"/>
        <w:numPr>
          <w:ilvl w:val="0"/>
          <w:numId w:val="3"/>
        </w:numPr>
        <w:tabs>
          <w:tab w:val="left" w:pos="1699"/>
        </w:tabs>
        <w:spacing w:line="360" w:lineRule="auto"/>
        <w:jc w:val="both"/>
        <w:rPr>
          <w:rFonts w:ascii="Arial" w:hAnsi="Arial"/>
          <w:noProof w:val="0"/>
        </w:rPr>
      </w:pPr>
      <w:r>
        <w:rPr>
          <w:rFonts w:ascii="Arial" w:hAnsi="Arial" w:hint="cs"/>
          <w:noProof w:val="0"/>
          <w:rtl/>
        </w:rPr>
        <w:t xml:space="preserve">לחילופי </w:t>
      </w:r>
      <w:r w:rsidR="0093007E">
        <w:rPr>
          <w:rFonts w:ascii="Arial" w:hAnsi="Arial" w:hint="cs"/>
          <w:noProof w:val="0"/>
          <w:rtl/>
        </w:rPr>
        <w:t xml:space="preserve">חילופין טענה המערערת, כי במידה </w:t>
      </w:r>
      <w:r w:rsidR="007C2E6E">
        <w:rPr>
          <w:rFonts w:ascii="Arial" w:hAnsi="Arial" w:hint="cs"/>
          <w:noProof w:val="0"/>
          <w:rtl/>
        </w:rPr>
        <w:t xml:space="preserve">ושינוי הסיווג יוחל רטרואקטיבית, הרי </w:t>
      </w:r>
      <w:r w:rsidR="003B6FE0">
        <w:rPr>
          <w:rFonts w:ascii="Arial" w:hAnsi="Arial" w:hint="cs"/>
          <w:noProof w:val="0"/>
          <w:rtl/>
        </w:rPr>
        <w:t xml:space="preserve">שיש </w:t>
      </w:r>
      <w:r w:rsidR="007C2E6E">
        <w:rPr>
          <w:rFonts w:ascii="Arial" w:hAnsi="Arial" w:hint="cs"/>
          <w:noProof w:val="0"/>
          <w:rtl/>
        </w:rPr>
        <w:t xml:space="preserve"> להתיר לה לנכות את כל מס התשומות </w:t>
      </w:r>
      <w:r w:rsidR="003B6FE0">
        <w:rPr>
          <w:rFonts w:ascii="Arial" w:hAnsi="Arial" w:hint="cs"/>
          <w:noProof w:val="0"/>
          <w:rtl/>
        </w:rPr>
        <w:t>שנבע לה מבניית הדירות, לרבות בניית מבני הציבור.</w:t>
      </w:r>
      <w:r w:rsidR="0060680D">
        <w:rPr>
          <w:rFonts w:ascii="Arial" w:hAnsi="Arial" w:hint="cs"/>
          <w:noProof w:val="0"/>
          <w:rtl/>
        </w:rPr>
        <w:t xml:space="preserve"> בהקשר אחרון זה נטען כי המערערת מחויבת </w:t>
      </w:r>
      <w:r w:rsidR="003301CD">
        <w:rPr>
          <w:rFonts w:ascii="Arial" w:hAnsi="Arial" w:hint="cs"/>
          <w:noProof w:val="0"/>
          <w:rtl/>
        </w:rPr>
        <w:t xml:space="preserve">מכוח ההסכמים עם הרוכשים לבנות </w:t>
      </w:r>
      <w:r w:rsidR="00E27C2E">
        <w:rPr>
          <w:rFonts w:ascii="Arial" w:hAnsi="Arial" w:hint="cs"/>
          <w:noProof w:val="0"/>
          <w:rtl/>
        </w:rPr>
        <w:t>א</w:t>
      </w:r>
      <w:r w:rsidR="00BB027A">
        <w:rPr>
          <w:rFonts w:ascii="Arial" w:hAnsi="Arial" w:hint="cs"/>
          <w:noProof w:val="0"/>
          <w:rtl/>
        </w:rPr>
        <w:t>ת מבני הציבור לשימושם והקמת מבני</w:t>
      </w:r>
      <w:r w:rsidR="00E27C2E">
        <w:rPr>
          <w:rFonts w:ascii="Arial" w:hAnsi="Arial" w:hint="cs"/>
          <w:noProof w:val="0"/>
          <w:rtl/>
        </w:rPr>
        <w:t xml:space="preserve"> הציבור</w:t>
      </w:r>
      <w:r w:rsidR="00FB6DFB">
        <w:rPr>
          <w:rFonts w:ascii="Arial" w:hAnsi="Arial" w:hint="cs"/>
          <w:noProof w:val="0"/>
          <w:rtl/>
        </w:rPr>
        <w:t xml:space="preserve"> משמשת למעשה כתנאי לרכישת הדירות </w:t>
      </w:r>
      <w:r w:rsidR="001726CF">
        <w:rPr>
          <w:rFonts w:ascii="Arial" w:hAnsi="Arial" w:hint="cs"/>
          <w:noProof w:val="0"/>
          <w:rtl/>
        </w:rPr>
        <w:t>והדברים כ</w:t>
      </w:r>
      <w:r w:rsidR="00433B68">
        <w:rPr>
          <w:rFonts w:ascii="Arial" w:hAnsi="Arial" w:hint="cs"/>
          <w:noProof w:val="0"/>
          <w:rtl/>
        </w:rPr>
        <w:t xml:space="preserve">רוכים ושלובים זה בזה. </w:t>
      </w:r>
      <w:r w:rsidR="006F0B9A">
        <w:rPr>
          <w:rFonts w:ascii="Arial" w:hAnsi="Arial" w:hint="cs"/>
          <w:noProof w:val="0"/>
          <w:rtl/>
        </w:rPr>
        <w:t xml:space="preserve">נטען, כי אין נפקות להוראת סעיף 116(א) לחוק מע"מ, המגבילה את האפשרות </w:t>
      </w:r>
      <w:r w:rsidR="00C01B2B">
        <w:rPr>
          <w:rFonts w:ascii="Arial" w:hAnsi="Arial" w:hint="cs"/>
          <w:noProof w:val="0"/>
          <w:rtl/>
        </w:rPr>
        <w:t xml:space="preserve">להאריך את מועד ניכוי מס התשומות </w:t>
      </w:r>
      <w:r w:rsidR="002966BD">
        <w:rPr>
          <w:rFonts w:ascii="Arial" w:hAnsi="Arial" w:hint="cs"/>
          <w:noProof w:val="0"/>
          <w:rtl/>
        </w:rPr>
        <w:t>לתקופה של 5 שנים.</w:t>
      </w:r>
      <w:r w:rsidR="00815CD4">
        <w:rPr>
          <w:rFonts w:ascii="Arial" w:hAnsi="Arial" w:hint="cs"/>
          <w:noProof w:val="0"/>
          <w:rtl/>
        </w:rPr>
        <w:t xml:space="preserve"> לטענת המערערת, הגבלת ניכוי מס התשומות לתקופה של 5 שנים בלבד, </w:t>
      </w:r>
      <w:r w:rsidR="00BC137B">
        <w:rPr>
          <w:rFonts w:ascii="Arial" w:hAnsi="Arial" w:hint="cs"/>
          <w:noProof w:val="0"/>
          <w:rtl/>
        </w:rPr>
        <w:t xml:space="preserve">אינה עולה בקנה אחד עם לשון </w:t>
      </w:r>
      <w:r w:rsidR="00C33120">
        <w:rPr>
          <w:rFonts w:ascii="Arial" w:hAnsi="Arial" w:hint="cs"/>
          <w:noProof w:val="0"/>
          <w:rtl/>
        </w:rPr>
        <w:t>הוראת סעיף 116(א)</w:t>
      </w:r>
      <w:r w:rsidR="00D77135">
        <w:rPr>
          <w:rFonts w:ascii="Arial" w:hAnsi="Arial" w:hint="cs"/>
          <w:noProof w:val="0"/>
          <w:rtl/>
        </w:rPr>
        <w:t xml:space="preserve"> לחוק ולא עם תכלית הוראת סעיף 40א לחוק.</w:t>
      </w:r>
    </w:p>
    <w:p w:rsidR="000B7C2D" w:rsidRPr="00A85F0A" w:rsidRDefault="000B7C2D" w:rsidP="00856C5A">
      <w:pPr>
        <w:pStyle w:val="ad"/>
        <w:spacing w:line="360" w:lineRule="auto"/>
        <w:rPr>
          <w:rFonts w:ascii="Arial" w:hAnsi="Arial"/>
          <w:noProof w:val="0"/>
          <w:rtl/>
        </w:rPr>
      </w:pPr>
    </w:p>
    <w:p w:rsidR="00710A24" w:rsidRDefault="002F72C9" w:rsidP="00856C5A">
      <w:pPr>
        <w:pStyle w:val="ad"/>
        <w:widowControl w:val="0"/>
        <w:numPr>
          <w:ilvl w:val="0"/>
          <w:numId w:val="3"/>
        </w:numPr>
        <w:tabs>
          <w:tab w:val="left" w:pos="1699"/>
        </w:tabs>
        <w:spacing w:line="360" w:lineRule="auto"/>
        <w:jc w:val="both"/>
        <w:rPr>
          <w:rFonts w:ascii="Arial" w:hAnsi="Arial"/>
          <w:noProof w:val="0"/>
        </w:rPr>
      </w:pPr>
      <w:r>
        <w:rPr>
          <w:rFonts w:ascii="Arial" w:hAnsi="Arial" w:hint="cs"/>
          <w:noProof w:val="0"/>
          <w:rtl/>
        </w:rPr>
        <w:lastRenderedPageBreak/>
        <w:t xml:space="preserve">לטענת </w:t>
      </w:r>
      <w:r w:rsidR="00B13E52">
        <w:rPr>
          <w:rFonts w:ascii="Arial" w:hAnsi="Arial" w:hint="cs"/>
          <w:noProof w:val="0"/>
          <w:rtl/>
        </w:rPr>
        <w:t xml:space="preserve">המשיב, סעיף 116(א) לחוק מע"מ קובע מפורשות </w:t>
      </w:r>
      <w:r w:rsidR="0056109A">
        <w:rPr>
          <w:rFonts w:ascii="Arial" w:hAnsi="Arial" w:hint="cs"/>
          <w:noProof w:val="0"/>
          <w:rtl/>
        </w:rPr>
        <w:t>כי לא ני</w:t>
      </w:r>
      <w:r w:rsidR="001B6E6F">
        <w:rPr>
          <w:rFonts w:ascii="Arial" w:hAnsi="Arial" w:hint="cs"/>
          <w:noProof w:val="0"/>
          <w:rtl/>
        </w:rPr>
        <w:t xml:space="preserve">תן להאריך את המועד לניכוי מס תשומות </w:t>
      </w:r>
      <w:r w:rsidR="00612D9F">
        <w:rPr>
          <w:rFonts w:ascii="Arial" w:hAnsi="Arial" w:hint="cs"/>
          <w:noProof w:val="0"/>
          <w:rtl/>
        </w:rPr>
        <w:t xml:space="preserve">לפי סעיף 38(א) לחוק </w:t>
      </w:r>
      <w:r w:rsidR="00FE6FB9">
        <w:rPr>
          <w:rFonts w:ascii="Arial" w:hAnsi="Arial" w:hint="cs"/>
          <w:noProof w:val="0"/>
          <w:rtl/>
        </w:rPr>
        <w:t>לתקופה העולה על 5 שנים.</w:t>
      </w:r>
      <w:r w:rsidR="006D6D5B">
        <w:rPr>
          <w:rFonts w:ascii="Arial" w:hAnsi="Arial" w:hint="cs"/>
          <w:noProof w:val="0"/>
          <w:rtl/>
        </w:rPr>
        <w:t xml:space="preserve"> </w:t>
      </w:r>
      <w:r w:rsidR="00B058C5">
        <w:rPr>
          <w:rFonts w:ascii="Arial" w:hAnsi="Arial" w:hint="cs"/>
          <w:noProof w:val="0"/>
          <w:rtl/>
        </w:rPr>
        <w:t xml:space="preserve">נטען, כי אין מקום </w:t>
      </w:r>
      <w:r w:rsidR="00E93500">
        <w:rPr>
          <w:rFonts w:ascii="Arial" w:hAnsi="Arial" w:hint="cs"/>
          <w:noProof w:val="0"/>
          <w:rtl/>
        </w:rPr>
        <w:t>להסתמך בעניין זה על הוראת סעיף 40א לחוק מע"מ שכן הסעיף אינו חל בעניינה של המערערת.</w:t>
      </w:r>
      <w:r w:rsidR="006B79E1">
        <w:rPr>
          <w:rFonts w:ascii="Arial" w:hAnsi="Arial" w:hint="cs"/>
          <w:noProof w:val="0"/>
          <w:rtl/>
        </w:rPr>
        <w:t xml:space="preserve"> סעיף 40א הנ"ל מאפשר לעסק חדש בהקמה לנכות מס תשומות ששולם </w:t>
      </w:r>
      <w:r w:rsidR="005357BE">
        <w:rPr>
          <w:rFonts w:ascii="Arial" w:hAnsi="Arial" w:hint="cs"/>
          <w:noProof w:val="0"/>
          <w:rtl/>
        </w:rPr>
        <w:t xml:space="preserve">לפני רישומו </w:t>
      </w:r>
      <w:r w:rsidR="00090A5A">
        <w:rPr>
          <w:rFonts w:ascii="Arial" w:hAnsi="Arial" w:hint="cs"/>
          <w:noProof w:val="0"/>
          <w:rtl/>
        </w:rPr>
        <w:t>של הח</w:t>
      </w:r>
      <w:r w:rsidR="00067AF3">
        <w:rPr>
          <w:rFonts w:ascii="Arial" w:hAnsi="Arial" w:hint="cs"/>
          <w:noProof w:val="0"/>
          <w:rtl/>
        </w:rPr>
        <w:t xml:space="preserve">ייב כעוסק, גם אם החשבונית </w:t>
      </w:r>
      <w:r w:rsidR="00F41033">
        <w:rPr>
          <w:rFonts w:ascii="Arial" w:hAnsi="Arial" w:hint="cs"/>
          <w:noProof w:val="0"/>
          <w:rtl/>
        </w:rPr>
        <w:t xml:space="preserve">אינה ערוכה על שמו </w:t>
      </w:r>
      <w:r w:rsidR="006D70D5">
        <w:rPr>
          <w:rFonts w:ascii="Arial" w:hAnsi="Arial" w:hint="cs"/>
          <w:noProof w:val="0"/>
          <w:rtl/>
        </w:rPr>
        <w:t xml:space="preserve">ובתנאי שהתשומות נרכשו בשלבי הקמת העסק </w:t>
      </w:r>
      <w:r w:rsidR="00F508CF">
        <w:rPr>
          <w:rFonts w:ascii="Arial" w:hAnsi="Arial" w:hint="cs"/>
          <w:noProof w:val="0"/>
          <w:rtl/>
        </w:rPr>
        <w:t>ושימשו להקמתו.</w:t>
      </w:r>
      <w:r w:rsidR="00765069">
        <w:rPr>
          <w:rFonts w:ascii="Arial" w:hAnsi="Arial" w:hint="cs"/>
          <w:noProof w:val="0"/>
          <w:rtl/>
        </w:rPr>
        <w:t xml:space="preserve"> לטענת המשיב, אין מדובר בעסק בהקמה שכן המערערת הוקמה לפני עשרות שנים</w:t>
      </w:r>
      <w:r w:rsidR="00F325BC">
        <w:rPr>
          <w:rFonts w:ascii="Arial" w:hAnsi="Arial" w:hint="cs"/>
          <w:noProof w:val="0"/>
          <w:rtl/>
        </w:rPr>
        <w:t xml:space="preserve"> ורכשה את המקרקעין כבר בשנות ה-60 ומכאן שסעיף 40א לחוק אינו חל בעניינה.</w:t>
      </w:r>
    </w:p>
    <w:p w:rsidR="00A85F0A" w:rsidRPr="00A85F0A" w:rsidRDefault="00A85F0A" w:rsidP="00856C5A">
      <w:pPr>
        <w:pStyle w:val="ad"/>
        <w:spacing w:line="360" w:lineRule="auto"/>
        <w:rPr>
          <w:rFonts w:ascii="Arial" w:hAnsi="Arial"/>
          <w:noProof w:val="0"/>
          <w:rtl/>
        </w:rPr>
      </w:pPr>
    </w:p>
    <w:p w:rsidR="00A85F0A" w:rsidRDefault="000B7C2D" w:rsidP="00856C5A">
      <w:pPr>
        <w:pStyle w:val="ad"/>
        <w:widowControl w:val="0"/>
        <w:numPr>
          <w:ilvl w:val="0"/>
          <w:numId w:val="3"/>
        </w:numPr>
        <w:tabs>
          <w:tab w:val="left" w:pos="1699"/>
        </w:tabs>
        <w:spacing w:line="360" w:lineRule="auto"/>
        <w:jc w:val="both"/>
        <w:rPr>
          <w:rFonts w:ascii="Arial" w:hAnsi="Arial"/>
          <w:noProof w:val="0"/>
        </w:rPr>
      </w:pPr>
      <w:r>
        <w:rPr>
          <w:rFonts w:ascii="Arial" w:hAnsi="Arial" w:hint="cs"/>
          <w:noProof w:val="0"/>
          <w:rtl/>
        </w:rPr>
        <w:t>סעיף 116(א) לחוק מע"מ קובע כי המנהל רשאי להאריך</w:t>
      </w:r>
      <w:r w:rsidR="00704BCE">
        <w:rPr>
          <w:rFonts w:ascii="Arial" w:hAnsi="Arial" w:hint="cs"/>
          <w:noProof w:val="0"/>
          <w:rtl/>
        </w:rPr>
        <w:t xml:space="preserve"> כל מועד שנ</w:t>
      </w:r>
      <w:r w:rsidR="003E691E">
        <w:rPr>
          <w:rFonts w:ascii="Arial" w:hAnsi="Arial" w:hint="cs"/>
          <w:noProof w:val="0"/>
          <w:rtl/>
        </w:rPr>
        <w:t xml:space="preserve">קבע בחוק </w:t>
      </w:r>
      <w:r w:rsidR="00A74256">
        <w:rPr>
          <w:rFonts w:ascii="Arial" w:hAnsi="Arial" w:hint="cs"/>
          <w:noProof w:val="0"/>
          <w:rtl/>
        </w:rPr>
        <w:t>ובלבד שלא יאריך את המועד לניכוי מס תשומות לפי סעיף 38(א)</w:t>
      </w:r>
      <w:r w:rsidR="000625E3">
        <w:rPr>
          <w:rFonts w:ascii="Arial" w:hAnsi="Arial" w:hint="cs"/>
          <w:noProof w:val="0"/>
          <w:rtl/>
        </w:rPr>
        <w:t xml:space="preserve"> לתקופה העולה על 5 שנים.</w:t>
      </w:r>
      <w:r w:rsidR="004B5331">
        <w:rPr>
          <w:rFonts w:ascii="Arial" w:hAnsi="Arial" w:hint="cs"/>
          <w:noProof w:val="0"/>
          <w:rtl/>
        </w:rPr>
        <w:t xml:space="preserve"> במקרה זה, נקבע כאמור כי תוקף ההחלטה </w:t>
      </w:r>
      <w:r w:rsidR="009145A4">
        <w:rPr>
          <w:rFonts w:ascii="Arial" w:hAnsi="Arial" w:hint="cs"/>
          <w:noProof w:val="0"/>
          <w:rtl/>
        </w:rPr>
        <w:t xml:space="preserve">לשינוי סיווגה של המערערת ממלכ"ר לעוסק </w:t>
      </w:r>
      <w:r w:rsidR="00B56C0D">
        <w:rPr>
          <w:rFonts w:ascii="Arial" w:hAnsi="Arial" w:hint="cs"/>
          <w:noProof w:val="0"/>
          <w:rtl/>
        </w:rPr>
        <w:t xml:space="preserve">הינו מיום </w:t>
      </w:r>
      <w:r w:rsidR="009D00D5">
        <w:rPr>
          <w:rFonts w:ascii="Arial" w:hAnsi="Arial" w:hint="cs"/>
          <w:noProof w:val="0"/>
          <w:rtl/>
        </w:rPr>
        <w:t>17.8.2018.</w:t>
      </w:r>
      <w:r w:rsidR="00430679">
        <w:rPr>
          <w:rFonts w:ascii="Arial" w:hAnsi="Arial" w:hint="cs"/>
          <w:noProof w:val="0"/>
          <w:rtl/>
        </w:rPr>
        <w:t xml:space="preserve"> משמעות הדבר היא </w:t>
      </w:r>
      <w:r w:rsidR="003F2042">
        <w:rPr>
          <w:rFonts w:ascii="Arial" w:hAnsi="Arial" w:hint="cs"/>
          <w:noProof w:val="0"/>
          <w:rtl/>
        </w:rPr>
        <w:t xml:space="preserve">כי החל ממועד זה </w:t>
      </w:r>
      <w:r w:rsidR="00A239D3">
        <w:rPr>
          <w:rFonts w:ascii="Arial" w:hAnsi="Arial" w:hint="cs"/>
          <w:noProof w:val="0"/>
          <w:rtl/>
        </w:rPr>
        <w:t xml:space="preserve">חייבת הייתה המערערת לשלם </w:t>
      </w:r>
      <w:r w:rsidR="005975D6">
        <w:rPr>
          <w:rFonts w:ascii="Arial" w:hAnsi="Arial" w:hint="cs"/>
          <w:noProof w:val="0"/>
          <w:rtl/>
        </w:rPr>
        <w:t>את המע"מ למשיב.</w:t>
      </w:r>
      <w:r w:rsidR="00AA7EDA">
        <w:rPr>
          <w:rFonts w:ascii="Arial" w:hAnsi="Arial" w:hint="cs"/>
          <w:noProof w:val="0"/>
          <w:rtl/>
        </w:rPr>
        <w:t xml:space="preserve"> סבורני כי זהו המועד </w:t>
      </w:r>
      <w:r w:rsidR="00844139">
        <w:rPr>
          <w:rFonts w:ascii="Arial" w:hAnsi="Arial" w:hint="cs"/>
          <w:noProof w:val="0"/>
          <w:rtl/>
        </w:rPr>
        <w:t>הרלבנטי לצורך הפעלת הסמכות על פי סעיף 116(א) לחוק</w:t>
      </w:r>
      <w:r w:rsidR="00BB027A">
        <w:rPr>
          <w:rFonts w:ascii="Arial" w:hAnsi="Arial" w:hint="cs"/>
          <w:noProof w:val="0"/>
          <w:rtl/>
        </w:rPr>
        <w:t>,</w:t>
      </w:r>
      <w:r w:rsidR="00F53D69">
        <w:rPr>
          <w:rFonts w:ascii="Arial" w:hAnsi="Arial" w:hint="cs"/>
          <w:noProof w:val="0"/>
          <w:rtl/>
        </w:rPr>
        <w:t xml:space="preserve"> דהיינו, </w:t>
      </w:r>
      <w:r w:rsidR="001E5C1A">
        <w:rPr>
          <w:rFonts w:ascii="Arial" w:hAnsi="Arial" w:hint="cs"/>
          <w:noProof w:val="0"/>
          <w:rtl/>
        </w:rPr>
        <w:t xml:space="preserve">המנהל רשאי להאריך את המועד </w:t>
      </w:r>
      <w:r w:rsidR="0081545F">
        <w:rPr>
          <w:rFonts w:ascii="Arial" w:hAnsi="Arial" w:hint="cs"/>
          <w:noProof w:val="0"/>
          <w:rtl/>
        </w:rPr>
        <w:t xml:space="preserve">לניכוי מס תשומות </w:t>
      </w:r>
      <w:r w:rsidR="0043602F">
        <w:rPr>
          <w:rFonts w:ascii="Arial" w:hAnsi="Arial" w:hint="cs"/>
          <w:noProof w:val="0"/>
          <w:rtl/>
        </w:rPr>
        <w:t xml:space="preserve">לתקופה המתחילה 5 שנים קודם לכן </w:t>
      </w:r>
      <w:r w:rsidR="00202380">
        <w:rPr>
          <w:rFonts w:ascii="Arial" w:hAnsi="Arial" w:hint="cs"/>
          <w:noProof w:val="0"/>
          <w:rtl/>
        </w:rPr>
        <w:t xml:space="preserve">(ביום </w:t>
      </w:r>
      <w:r w:rsidR="00C218B7">
        <w:rPr>
          <w:rFonts w:ascii="Arial" w:hAnsi="Arial" w:hint="cs"/>
          <w:noProof w:val="0"/>
          <w:rtl/>
        </w:rPr>
        <w:t>11</w:t>
      </w:r>
      <w:r w:rsidR="00202380">
        <w:rPr>
          <w:rFonts w:ascii="Arial" w:hAnsi="Arial" w:hint="cs"/>
          <w:noProof w:val="0"/>
          <w:rtl/>
        </w:rPr>
        <w:t>.</w:t>
      </w:r>
      <w:r w:rsidR="00C218B7">
        <w:rPr>
          <w:rFonts w:ascii="Arial" w:hAnsi="Arial" w:hint="cs"/>
          <w:noProof w:val="0"/>
          <w:rtl/>
        </w:rPr>
        <w:t>7.2013), אך לא לתקופה העולה על 5 שנים מיום 11.7.2018.</w:t>
      </w:r>
    </w:p>
    <w:p w:rsidR="00202380" w:rsidRPr="00202380" w:rsidRDefault="00202380" w:rsidP="00856C5A">
      <w:pPr>
        <w:pStyle w:val="ad"/>
        <w:spacing w:line="360" w:lineRule="auto"/>
        <w:rPr>
          <w:rFonts w:ascii="Arial" w:hAnsi="Arial"/>
          <w:noProof w:val="0"/>
          <w:rtl/>
        </w:rPr>
      </w:pPr>
    </w:p>
    <w:p w:rsidR="00202380" w:rsidRDefault="00E1037A" w:rsidP="00856C5A">
      <w:pPr>
        <w:pStyle w:val="ad"/>
        <w:widowControl w:val="0"/>
        <w:numPr>
          <w:ilvl w:val="0"/>
          <w:numId w:val="3"/>
        </w:numPr>
        <w:tabs>
          <w:tab w:val="left" w:pos="1699"/>
        </w:tabs>
        <w:spacing w:line="360" w:lineRule="auto"/>
        <w:jc w:val="both"/>
        <w:rPr>
          <w:rFonts w:ascii="Arial" w:hAnsi="Arial"/>
          <w:noProof w:val="0"/>
        </w:rPr>
      </w:pPr>
      <w:r>
        <w:rPr>
          <w:rFonts w:ascii="Arial" w:hAnsi="Arial" w:hint="cs"/>
          <w:noProof w:val="0"/>
          <w:rtl/>
        </w:rPr>
        <w:t xml:space="preserve">סעיף 40א לחוק מע"מ </w:t>
      </w:r>
      <w:r w:rsidR="00AD38CC">
        <w:rPr>
          <w:rFonts w:ascii="Arial" w:hAnsi="Arial" w:hint="cs"/>
          <w:noProof w:val="0"/>
          <w:rtl/>
        </w:rPr>
        <w:t xml:space="preserve">עניינו במס תשומות של עסק בהקמה. </w:t>
      </w:r>
      <w:r w:rsidR="00FF4D35">
        <w:rPr>
          <w:rFonts w:ascii="Arial" w:hAnsi="Arial" w:hint="cs"/>
          <w:noProof w:val="0"/>
          <w:rtl/>
        </w:rPr>
        <w:t>נקבע בסעיף זה כי על אף האמור בסעיפים 38 ו-40 לחוק,</w:t>
      </w:r>
      <w:r w:rsidR="003046F1">
        <w:rPr>
          <w:rFonts w:ascii="Arial" w:hAnsi="Arial" w:hint="cs"/>
          <w:noProof w:val="0"/>
          <w:rtl/>
        </w:rPr>
        <w:t xml:space="preserve"> מס תשומות ששילם עוסק לפני רישומו </w:t>
      </w:r>
      <w:r w:rsidR="00DA2829">
        <w:rPr>
          <w:rFonts w:ascii="Arial" w:hAnsi="Arial" w:hint="cs"/>
          <w:noProof w:val="0"/>
          <w:rtl/>
        </w:rPr>
        <w:t xml:space="preserve">כדין יהיה ניתן לניכוי </w:t>
      </w:r>
      <w:r w:rsidR="0061713B">
        <w:rPr>
          <w:rFonts w:ascii="Arial" w:hAnsi="Arial" w:hint="cs"/>
          <w:noProof w:val="0"/>
          <w:rtl/>
        </w:rPr>
        <w:t xml:space="preserve">בתנאי שהוכח להנחת דעתו של המנהל </w:t>
      </w:r>
      <w:r w:rsidR="00BC55AD">
        <w:rPr>
          <w:rFonts w:ascii="Arial" w:hAnsi="Arial" w:hint="cs"/>
          <w:noProof w:val="0"/>
          <w:rtl/>
        </w:rPr>
        <w:t>שהתשומות נרכש</w:t>
      </w:r>
      <w:r w:rsidR="00F426A2">
        <w:rPr>
          <w:rFonts w:ascii="Arial" w:hAnsi="Arial" w:hint="cs"/>
          <w:noProof w:val="0"/>
          <w:rtl/>
        </w:rPr>
        <w:t xml:space="preserve">ו בשלבי הקמת העסק ושימשו להקמתו. </w:t>
      </w:r>
      <w:r w:rsidR="009B0574">
        <w:rPr>
          <w:rFonts w:ascii="Arial" w:hAnsi="Arial" w:hint="cs"/>
          <w:noProof w:val="0"/>
          <w:rtl/>
        </w:rPr>
        <w:t xml:space="preserve"> אין </w:t>
      </w:r>
      <w:r w:rsidR="00433544">
        <w:rPr>
          <w:rFonts w:ascii="Arial" w:hAnsi="Arial" w:hint="cs"/>
          <w:noProof w:val="0"/>
          <w:rtl/>
        </w:rPr>
        <w:t>ספק שהסעיף איננו חל, על פי לשונו, על המערערת.</w:t>
      </w:r>
      <w:r w:rsidR="00AD6817">
        <w:rPr>
          <w:rFonts w:ascii="Arial" w:hAnsi="Arial" w:hint="cs"/>
          <w:noProof w:val="0"/>
          <w:rtl/>
        </w:rPr>
        <w:t xml:space="preserve"> דומה שגם </w:t>
      </w:r>
      <w:r w:rsidR="00596267">
        <w:rPr>
          <w:rFonts w:ascii="Arial" w:hAnsi="Arial" w:hint="cs"/>
          <w:noProof w:val="0"/>
          <w:rtl/>
        </w:rPr>
        <w:t>המערערת אינה טוענת אחרת. המערערת מסתמכת על תכלית הוראת סעיף 40א לחוק</w:t>
      </w:r>
      <w:r w:rsidR="00614505">
        <w:rPr>
          <w:rFonts w:ascii="Arial" w:hAnsi="Arial" w:hint="cs"/>
          <w:noProof w:val="0"/>
          <w:rtl/>
        </w:rPr>
        <w:t xml:space="preserve"> המאפשרת ניכוי מס תשומות </w:t>
      </w:r>
      <w:r w:rsidR="00147DA3">
        <w:rPr>
          <w:rFonts w:ascii="Arial" w:hAnsi="Arial" w:hint="cs"/>
          <w:noProof w:val="0"/>
          <w:rtl/>
        </w:rPr>
        <w:t xml:space="preserve">בשל רכישת נכסים </w:t>
      </w:r>
      <w:r w:rsidR="00D52068">
        <w:rPr>
          <w:rFonts w:ascii="Arial" w:hAnsi="Arial" w:hint="cs"/>
          <w:noProof w:val="0"/>
          <w:rtl/>
        </w:rPr>
        <w:t>המש</w:t>
      </w:r>
      <w:r w:rsidR="000A47C1">
        <w:rPr>
          <w:rFonts w:ascii="Arial" w:hAnsi="Arial" w:hint="cs"/>
          <w:noProof w:val="0"/>
          <w:rtl/>
        </w:rPr>
        <w:t xml:space="preserve">משים לפעילות כעוסק, אשר נרכשו </w:t>
      </w:r>
      <w:r w:rsidR="007B4DA1">
        <w:rPr>
          <w:rFonts w:ascii="Arial" w:hAnsi="Arial" w:hint="cs"/>
          <w:noProof w:val="0"/>
          <w:rtl/>
        </w:rPr>
        <w:t>עובר למועד תחילת הפעילות.</w:t>
      </w:r>
      <w:r w:rsidR="00694D16">
        <w:rPr>
          <w:rFonts w:ascii="Arial" w:hAnsi="Arial" w:hint="cs"/>
          <w:noProof w:val="0"/>
          <w:rtl/>
        </w:rPr>
        <w:t xml:space="preserve"> </w:t>
      </w:r>
      <w:r w:rsidR="00C218B7">
        <w:rPr>
          <w:rFonts w:ascii="Arial" w:hAnsi="Arial" w:hint="cs"/>
          <w:noProof w:val="0"/>
          <w:rtl/>
        </w:rPr>
        <w:t>המערערת סבורה שהחלת (בדרך היקש) של תכלית הוראה זו, מוליכה למסקנה כי יש להתיר לה ניכוי מס תשומות, מעבר לתקופת 5 שנים.</w:t>
      </w:r>
    </w:p>
    <w:p w:rsidR="00D440A5" w:rsidRPr="00D440A5" w:rsidRDefault="00D440A5" w:rsidP="00856C5A">
      <w:pPr>
        <w:pStyle w:val="ad"/>
        <w:spacing w:line="360" w:lineRule="auto"/>
        <w:rPr>
          <w:rFonts w:ascii="Arial" w:hAnsi="Arial"/>
          <w:noProof w:val="0"/>
          <w:rtl/>
        </w:rPr>
      </w:pPr>
    </w:p>
    <w:p w:rsidR="00D440A5" w:rsidRDefault="00EF111C" w:rsidP="00C251A3">
      <w:pPr>
        <w:pStyle w:val="ad"/>
        <w:widowControl w:val="0"/>
        <w:numPr>
          <w:ilvl w:val="0"/>
          <w:numId w:val="3"/>
        </w:numPr>
        <w:tabs>
          <w:tab w:val="left" w:pos="1699"/>
        </w:tabs>
        <w:spacing w:line="360" w:lineRule="auto"/>
        <w:jc w:val="both"/>
        <w:rPr>
          <w:rFonts w:ascii="Arial" w:hAnsi="Arial"/>
          <w:noProof w:val="0"/>
        </w:rPr>
      </w:pPr>
      <w:r>
        <w:rPr>
          <w:rFonts w:ascii="Arial" w:hAnsi="Arial" w:hint="cs"/>
          <w:noProof w:val="0"/>
          <w:rtl/>
        </w:rPr>
        <w:lastRenderedPageBreak/>
        <w:t>המערערת הסתמכה על עקרון ההקבלה, לפיו אין מקום לחייב במע"מ את תמורת המכירה, ככל שלא יותר ל</w:t>
      </w:r>
      <w:r w:rsidR="00C251A3">
        <w:rPr>
          <w:rFonts w:ascii="Arial" w:hAnsi="Arial" w:hint="cs"/>
          <w:noProof w:val="0"/>
          <w:rtl/>
        </w:rPr>
        <w:t xml:space="preserve">עוסק </w:t>
      </w:r>
      <w:r>
        <w:rPr>
          <w:rFonts w:ascii="Arial" w:hAnsi="Arial" w:hint="cs"/>
          <w:noProof w:val="0"/>
          <w:rtl/>
        </w:rPr>
        <w:t xml:space="preserve">ניכוי מס תשומות. הטענה היא כי אי הכרה בתשומות ששימשו לבניית הדירות מנוגדת לעקרון ההקבלה, שהוא יסוד מיסודותיו של חוק מע"מ. יחד עם זאת, רשאי המחוקק להגביל בחוק מע"מ את הזכות לנכות מס תשומות ובמקרה כזה יש לכבד את מצוות המחוקק, אף כאשר יש בה משום כרסום בעקרון ההקבלה. לפיכך, </w:t>
      </w:r>
      <w:r w:rsidR="00D440A5">
        <w:rPr>
          <w:rFonts w:ascii="Arial" w:hAnsi="Arial" w:hint="cs"/>
          <w:noProof w:val="0"/>
          <w:rtl/>
        </w:rPr>
        <w:t>אף אם ניתן דעתנו על עקרון הה</w:t>
      </w:r>
      <w:r w:rsidR="00B662DA">
        <w:rPr>
          <w:rFonts w:ascii="Arial" w:hAnsi="Arial" w:hint="cs"/>
          <w:noProof w:val="0"/>
          <w:rtl/>
        </w:rPr>
        <w:t>ק</w:t>
      </w:r>
      <w:r w:rsidR="00D440A5">
        <w:rPr>
          <w:rFonts w:ascii="Arial" w:hAnsi="Arial" w:hint="cs"/>
          <w:noProof w:val="0"/>
          <w:rtl/>
        </w:rPr>
        <w:t xml:space="preserve">בלה, איני סבור כי ניתן להתגבר על הוראת סעיף 116(א) לחוק </w:t>
      </w:r>
      <w:r w:rsidR="00C25EF0">
        <w:rPr>
          <w:rFonts w:ascii="Arial" w:hAnsi="Arial" w:hint="cs"/>
          <w:noProof w:val="0"/>
          <w:rtl/>
        </w:rPr>
        <w:t xml:space="preserve">המגבילה את הארכת המועד לניכוי מס תשומות </w:t>
      </w:r>
      <w:r w:rsidR="00B7277B">
        <w:rPr>
          <w:rFonts w:ascii="Arial" w:hAnsi="Arial" w:hint="cs"/>
          <w:noProof w:val="0"/>
          <w:rtl/>
        </w:rPr>
        <w:t>ל-5 שנים בלבד.</w:t>
      </w:r>
      <w:r w:rsidR="006B55E0">
        <w:rPr>
          <w:rFonts w:ascii="Arial" w:hAnsi="Arial" w:hint="cs"/>
          <w:noProof w:val="0"/>
          <w:rtl/>
        </w:rPr>
        <w:t xml:space="preserve"> משום כך, </w:t>
      </w:r>
      <w:r w:rsidR="00ED5192">
        <w:rPr>
          <w:rFonts w:ascii="Arial" w:hAnsi="Arial" w:hint="cs"/>
          <w:noProof w:val="0"/>
          <w:rtl/>
        </w:rPr>
        <w:t xml:space="preserve">נקבע בזאת כי המערערת </w:t>
      </w:r>
      <w:r w:rsidR="00A13DBA">
        <w:rPr>
          <w:rFonts w:ascii="Arial" w:hAnsi="Arial" w:hint="cs"/>
          <w:noProof w:val="0"/>
          <w:rtl/>
        </w:rPr>
        <w:t xml:space="preserve">תוכל לנכות את מס התשומות </w:t>
      </w:r>
      <w:r w:rsidR="00893618">
        <w:rPr>
          <w:rFonts w:ascii="Arial" w:hAnsi="Arial" w:hint="cs"/>
          <w:noProof w:val="0"/>
          <w:rtl/>
        </w:rPr>
        <w:t xml:space="preserve">ובלבד שהניכוי יעשה בתוך 5 שנים </w:t>
      </w:r>
      <w:r w:rsidR="00BA5D04">
        <w:rPr>
          <w:rFonts w:ascii="Arial" w:hAnsi="Arial" w:hint="cs"/>
          <w:noProof w:val="0"/>
          <w:rtl/>
        </w:rPr>
        <w:t xml:space="preserve">מיום הוצאת החשבונית </w:t>
      </w:r>
      <w:r w:rsidR="00B662DA">
        <w:rPr>
          <w:rFonts w:ascii="Arial" w:hAnsi="Arial" w:hint="cs"/>
          <w:noProof w:val="0"/>
          <w:rtl/>
        </w:rPr>
        <w:t>הרלבנטית, החל מיום 11.7.2013 ואילך.</w:t>
      </w:r>
    </w:p>
    <w:p w:rsidR="00B74689" w:rsidRPr="005102EF" w:rsidRDefault="00B74689" w:rsidP="00856C5A">
      <w:pPr>
        <w:pStyle w:val="ad"/>
        <w:spacing w:line="360" w:lineRule="auto"/>
        <w:rPr>
          <w:rFonts w:ascii="Arial" w:hAnsi="Arial"/>
          <w:noProof w:val="0"/>
          <w:sz w:val="16"/>
          <w:szCs w:val="16"/>
          <w:rtl/>
        </w:rPr>
      </w:pPr>
    </w:p>
    <w:p w:rsidR="00B74689" w:rsidRDefault="003C11AA" w:rsidP="00856C5A">
      <w:pPr>
        <w:pStyle w:val="ad"/>
        <w:widowControl w:val="0"/>
        <w:numPr>
          <w:ilvl w:val="0"/>
          <w:numId w:val="3"/>
        </w:numPr>
        <w:tabs>
          <w:tab w:val="left" w:pos="1699"/>
        </w:tabs>
        <w:spacing w:line="360" w:lineRule="auto"/>
        <w:jc w:val="both"/>
        <w:rPr>
          <w:rFonts w:ascii="Arial" w:hAnsi="Arial"/>
          <w:noProof w:val="0"/>
        </w:rPr>
      </w:pPr>
      <w:r>
        <w:rPr>
          <w:rFonts w:ascii="Arial" w:hAnsi="Arial" w:hint="cs"/>
          <w:noProof w:val="0"/>
          <w:rtl/>
        </w:rPr>
        <w:t xml:space="preserve">אשר לטענת המערערת כי יש להתיר לה בניכוי גם את מס התשומות הגלום בהקמת מבנה הציבור, מדובר בסוגיה עתידית </w:t>
      </w:r>
      <w:r w:rsidR="001A50F0">
        <w:rPr>
          <w:rFonts w:ascii="Arial" w:hAnsi="Arial" w:hint="cs"/>
          <w:noProof w:val="0"/>
          <w:rtl/>
        </w:rPr>
        <w:t>שכן המערערת טרם החלה בהקמתם של מבנים אלו.</w:t>
      </w:r>
      <w:r w:rsidR="007711D0">
        <w:rPr>
          <w:rFonts w:ascii="Arial" w:hAnsi="Arial" w:hint="cs"/>
          <w:noProof w:val="0"/>
          <w:rtl/>
        </w:rPr>
        <w:t xml:space="preserve"> </w:t>
      </w:r>
      <w:r w:rsidR="00D90D00">
        <w:rPr>
          <w:rFonts w:ascii="Arial" w:hAnsi="Arial" w:hint="cs"/>
          <w:noProof w:val="0"/>
          <w:rtl/>
        </w:rPr>
        <w:t xml:space="preserve">כאשר תבקש המערערת </w:t>
      </w:r>
      <w:r w:rsidR="006D4C22">
        <w:rPr>
          <w:rFonts w:ascii="Arial" w:hAnsi="Arial" w:hint="cs"/>
          <w:noProof w:val="0"/>
          <w:rtl/>
        </w:rPr>
        <w:t xml:space="preserve">לנכות מס תשומות </w:t>
      </w:r>
      <w:r w:rsidR="00A17AAC">
        <w:rPr>
          <w:rFonts w:ascii="Arial" w:hAnsi="Arial" w:hint="cs"/>
          <w:noProof w:val="0"/>
          <w:rtl/>
        </w:rPr>
        <w:t xml:space="preserve">בגין הקמת </w:t>
      </w:r>
      <w:r w:rsidR="00365C94">
        <w:rPr>
          <w:rFonts w:ascii="Arial" w:hAnsi="Arial" w:hint="cs"/>
          <w:noProof w:val="0"/>
          <w:rtl/>
        </w:rPr>
        <w:t>מבנ</w:t>
      </w:r>
      <w:r w:rsidR="00B662DA">
        <w:rPr>
          <w:rFonts w:ascii="Arial" w:hAnsi="Arial" w:hint="cs"/>
          <w:noProof w:val="0"/>
          <w:rtl/>
        </w:rPr>
        <w:t>י</w:t>
      </w:r>
      <w:r w:rsidR="00365C94">
        <w:rPr>
          <w:rFonts w:ascii="Arial" w:hAnsi="Arial" w:hint="cs"/>
          <w:noProof w:val="0"/>
          <w:rtl/>
        </w:rPr>
        <w:t xml:space="preserve"> הציבור, יידרש לכך המשיב ועל החלטתו </w:t>
      </w:r>
      <w:r w:rsidR="00896983">
        <w:rPr>
          <w:rFonts w:ascii="Arial" w:hAnsi="Arial" w:hint="cs"/>
          <w:noProof w:val="0"/>
          <w:rtl/>
        </w:rPr>
        <w:t>תהיה רשאית המערערת לערער</w:t>
      </w:r>
      <w:r w:rsidR="007F3459">
        <w:rPr>
          <w:rFonts w:ascii="Arial" w:hAnsi="Arial" w:hint="cs"/>
          <w:noProof w:val="0"/>
          <w:rtl/>
        </w:rPr>
        <w:t>. אין זה ראוי כי בית משפט זה יכריע בסוגיה "עתידית" ז</w:t>
      </w:r>
      <w:r w:rsidR="00490981">
        <w:rPr>
          <w:rFonts w:ascii="Arial" w:hAnsi="Arial" w:hint="cs"/>
          <w:noProof w:val="0"/>
          <w:rtl/>
        </w:rPr>
        <w:t>ו ויקדים את ההכרעה להחלטת המשיב</w:t>
      </w:r>
      <w:r w:rsidR="007E5F5A">
        <w:rPr>
          <w:rFonts w:ascii="Arial" w:hAnsi="Arial" w:hint="cs"/>
          <w:noProof w:val="0"/>
          <w:rtl/>
        </w:rPr>
        <w:t>, אשר טרם קבע את עמדתו, לאור העובדה כי מדובר בהוצאות שטרם הוצאו על ידי המערערת.</w:t>
      </w:r>
    </w:p>
    <w:p w:rsidR="00731C83" w:rsidRPr="00731C83" w:rsidRDefault="00731C83" w:rsidP="00856C5A">
      <w:pPr>
        <w:pStyle w:val="ad"/>
        <w:spacing w:line="360" w:lineRule="auto"/>
        <w:rPr>
          <w:rFonts w:ascii="Arial" w:hAnsi="Arial"/>
          <w:noProof w:val="0"/>
          <w:rtl/>
        </w:rPr>
      </w:pPr>
    </w:p>
    <w:p w:rsidR="00B662DA" w:rsidRDefault="00731C83" w:rsidP="00856C5A">
      <w:pPr>
        <w:widowControl w:val="0"/>
        <w:tabs>
          <w:tab w:val="left" w:pos="1699"/>
        </w:tabs>
        <w:spacing w:line="360" w:lineRule="auto"/>
        <w:jc w:val="both"/>
        <w:rPr>
          <w:rFonts w:ascii="Arial" w:hAnsi="Arial"/>
          <w:noProof w:val="0"/>
          <w:u w:val="single"/>
          <w:rtl/>
        </w:rPr>
      </w:pPr>
      <w:r>
        <w:rPr>
          <w:rFonts w:ascii="Arial" w:hAnsi="Arial" w:hint="cs"/>
          <w:noProof w:val="0"/>
          <w:u w:val="single"/>
          <w:rtl/>
        </w:rPr>
        <w:t>הטענות הדיוניות</w:t>
      </w:r>
    </w:p>
    <w:p w:rsidR="00B662DA" w:rsidRDefault="00B662DA" w:rsidP="00C251A3">
      <w:pPr>
        <w:pStyle w:val="ad"/>
        <w:widowControl w:val="0"/>
        <w:numPr>
          <w:ilvl w:val="0"/>
          <w:numId w:val="3"/>
        </w:numPr>
        <w:tabs>
          <w:tab w:val="left" w:pos="1699"/>
        </w:tabs>
        <w:spacing w:line="360" w:lineRule="auto"/>
        <w:jc w:val="both"/>
        <w:rPr>
          <w:rFonts w:ascii="Arial" w:hAnsi="Arial"/>
          <w:noProof w:val="0"/>
        </w:rPr>
      </w:pPr>
      <w:r>
        <w:rPr>
          <w:rFonts w:ascii="Arial" w:hAnsi="Arial" w:hint="cs"/>
          <w:noProof w:val="0"/>
          <w:rtl/>
        </w:rPr>
        <w:t xml:space="preserve">הטענה הראשונה מטעם המערערת </w:t>
      </w:r>
      <w:r w:rsidR="00C251A3">
        <w:rPr>
          <w:rFonts w:ascii="Arial" w:hAnsi="Arial" w:hint="cs"/>
          <w:noProof w:val="0"/>
          <w:rtl/>
        </w:rPr>
        <w:t xml:space="preserve">בפן הדיוני </w:t>
      </w:r>
      <w:r>
        <w:rPr>
          <w:rFonts w:ascii="Arial" w:hAnsi="Arial" w:hint="cs"/>
          <w:noProof w:val="0"/>
          <w:rtl/>
        </w:rPr>
        <w:t>מתייחסת לעובדה כי הגב' גלינדוס לא הובאה לעדות ונציג המשיב בהליך זה שהעיד מטעמ</w:t>
      </w:r>
      <w:r w:rsidR="00C251A3">
        <w:rPr>
          <w:rFonts w:ascii="Arial" w:hAnsi="Arial" w:hint="cs"/>
          <w:noProof w:val="0"/>
          <w:rtl/>
        </w:rPr>
        <w:t>ו</w:t>
      </w:r>
      <w:r>
        <w:rPr>
          <w:rFonts w:ascii="Arial" w:hAnsi="Arial" w:hint="cs"/>
          <w:noProof w:val="0"/>
          <w:rtl/>
        </w:rPr>
        <w:t>, היה אשר פאר</w:t>
      </w:r>
      <w:r w:rsidR="0027054E">
        <w:rPr>
          <w:rFonts w:ascii="Arial" w:hAnsi="Arial" w:hint="cs"/>
          <w:noProof w:val="0"/>
          <w:rtl/>
        </w:rPr>
        <w:t xml:space="preserve">. בפסיקה נקבע כי אין הכרח להעיד את בעל התפקיד שנתן את ההחלטה </w:t>
      </w:r>
      <w:r w:rsidR="00882349">
        <w:rPr>
          <w:rFonts w:ascii="Arial" w:hAnsi="Arial" w:hint="cs"/>
          <w:noProof w:val="0"/>
          <w:rtl/>
        </w:rPr>
        <w:t xml:space="preserve">הנדונה בערעור וניתן להעיד </w:t>
      </w:r>
      <w:r w:rsidR="00317730">
        <w:rPr>
          <w:rFonts w:ascii="Arial" w:hAnsi="Arial" w:hint="cs"/>
          <w:noProof w:val="0"/>
          <w:rtl/>
        </w:rPr>
        <w:t>גם עד אחר מטעם המשיב.</w:t>
      </w:r>
      <w:r w:rsidR="006719DF">
        <w:rPr>
          <w:rFonts w:ascii="Arial" w:hAnsi="Arial" w:hint="cs"/>
          <w:noProof w:val="0"/>
          <w:rtl/>
        </w:rPr>
        <w:t xml:space="preserve"> כך, למשל, נקבע בע"מ (ת"א) 1015/02 </w:t>
      </w:r>
      <w:r w:rsidR="006719DF">
        <w:rPr>
          <w:rFonts w:ascii="Arial" w:hAnsi="Arial" w:hint="cs"/>
          <w:b/>
          <w:bCs/>
          <w:noProof w:val="0"/>
          <w:rtl/>
        </w:rPr>
        <w:t>יוסף שירי נ' פקיד שומה כפר סבא</w:t>
      </w:r>
      <w:r w:rsidR="006719DF">
        <w:rPr>
          <w:rFonts w:ascii="Arial" w:hAnsi="Arial" w:hint="cs"/>
          <w:noProof w:val="0"/>
          <w:rtl/>
        </w:rPr>
        <w:t xml:space="preserve"> (3.9.2012), פסקה 6:</w:t>
      </w:r>
    </w:p>
    <w:p w:rsidR="006719DF" w:rsidRDefault="006719DF" w:rsidP="006719DF">
      <w:pPr>
        <w:pStyle w:val="ad"/>
        <w:widowControl w:val="0"/>
        <w:tabs>
          <w:tab w:val="left" w:pos="1699"/>
        </w:tabs>
        <w:spacing w:line="360" w:lineRule="auto"/>
        <w:jc w:val="both"/>
        <w:rPr>
          <w:rFonts w:ascii="Arial" w:hAnsi="Arial"/>
          <w:noProof w:val="0"/>
          <w:rtl/>
        </w:rPr>
      </w:pPr>
    </w:p>
    <w:p w:rsidR="006719DF" w:rsidRDefault="006719DF" w:rsidP="00076EC6">
      <w:pPr>
        <w:pStyle w:val="ad"/>
        <w:widowControl w:val="0"/>
        <w:tabs>
          <w:tab w:val="left" w:pos="1699"/>
        </w:tabs>
        <w:spacing w:line="360" w:lineRule="auto"/>
        <w:ind w:left="1699"/>
        <w:jc w:val="both"/>
        <w:rPr>
          <w:rFonts w:ascii="Arial" w:hAnsi="Arial"/>
          <w:b/>
          <w:bCs/>
          <w:noProof w:val="0"/>
          <w:rtl/>
        </w:rPr>
      </w:pPr>
      <w:r>
        <w:rPr>
          <w:rFonts w:ascii="Arial" w:hAnsi="Arial" w:hint="cs"/>
          <w:noProof w:val="0"/>
          <w:rtl/>
        </w:rPr>
        <w:t>"</w:t>
      </w:r>
      <w:r>
        <w:rPr>
          <w:rFonts w:ascii="Arial" w:hAnsi="Arial" w:hint="cs"/>
          <w:b/>
          <w:bCs/>
          <w:noProof w:val="0"/>
          <w:rtl/>
        </w:rPr>
        <w:t xml:space="preserve">למעלה מן הצורך אוסיף, כי לא מצאתי ממש בטענת המערער לפיה אין ליתן משקל לעדותו של מר קרמר נוכח העובדה שהוא באופן אישי לא ערך </w:t>
      </w:r>
      <w:r>
        <w:rPr>
          <w:rFonts w:ascii="Arial" w:hAnsi="Arial" w:hint="cs"/>
          <w:b/>
          <w:bCs/>
          <w:noProof w:val="0"/>
          <w:rtl/>
        </w:rPr>
        <w:lastRenderedPageBreak/>
        <w:t>את השומות. כך, גם איני מוצא ממש בטענת המערער לפיה יש לזקוף לחובת המשיב את העובדה שלא העיד את עורכי השומות. אם וככל שסבור היה המערער או בא כוחו שיש מקום לזמן את עורכי השומות היה עליו להגיש בקשה מתאימה וזו הייתה נשקלת. משלא עשו כן, די לי בעדותו של מר קרמר כמפורט לעיל. עדותו של מר קרמר הייתה מקיפה ויסודית, נשענת על הכרת עובדות התיק והשיקולים בקביעת השומה הובהרו באופן נהיר. אין הכרח ברגיל לזמן דווקא את מי שערך את השומה הגם שזו האפשרות העדיפה, שהרי מטבע הדברים ישנה תחלופה ותנועת כוח אדם אצל משרדי השומה ממועד עריכת השומה ועד מועד העדות בקשר אליה והדברים ידועים. יש והתיק "מדבר" את כל שדרוש בפרט כשהדברים מוצגים בידי מי שמצוי בפרטי התיק ותחום העיסוק."</w:t>
      </w:r>
      <w:r w:rsidR="00076EC6">
        <w:rPr>
          <w:rFonts w:ascii="Arial" w:hAnsi="Arial" w:hint="cs"/>
          <w:b/>
          <w:bCs/>
          <w:noProof w:val="0"/>
          <w:rtl/>
        </w:rPr>
        <w:t xml:space="preserve"> </w:t>
      </w:r>
    </w:p>
    <w:p w:rsidR="000B552E" w:rsidRDefault="000B552E" w:rsidP="000B552E">
      <w:pPr>
        <w:widowControl w:val="0"/>
        <w:tabs>
          <w:tab w:val="left" w:pos="1699"/>
        </w:tabs>
        <w:spacing w:line="360" w:lineRule="auto"/>
        <w:jc w:val="both"/>
        <w:rPr>
          <w:rFonts w:ascii="Arial" w:hAnsi="Arial"/>
          <w:noProof w:val="0"/>
          <w:rtl/>
        </w:rPr>
      </w:pPr>
    </w:p>
    <w:p w:rsidR="000B552E" w:rsidRPr="000B552E" w:rsidRDefault="00FA0970" w:rsidP="00C251A3">
      <w:pPr>
        <w:pStyle w:val="ad"/>
        <w:widowControl w:val="0"/>
        <w:tabs>
          <w:tab w:val="left" w:pos="1699"/>
        </w:tabs>
        <w:spacing w:line="360" w:lineRule="auto"/>
        <w:jc w:val="both"/>
        <w:rPr>
          <w:rFonts w:ascii="Arial" w:hAnsi="Arial"/>
          <w:noProof w:val="0"/>
        </w:rPr>
      </w:pPr>
      <w:r>
        <w:rPr>
          <w:rFonts w:ascii="Arial" w:hAnsi="Arial" w:hint="cs"/>
          <w:noProof w:val="0"/>
          <w:rtl/>
        </w:rPr>
        <w:t xml:space="preserve">העד אשר פאר היה מעורב בביקורת שהחלה בשנת 2013 </w:t>
      </w:r>
      <w:r w:rsidR="00F850E2">
        <w:rPr>
          <w:rFonts w:ascii="Arial" w:hAnsi="Arial" w:hint="cs"/>
          <w:noProof w:val="0"/>
          <w:rtl/>
        </w:rPr>
        <w:t>לעניין ס</w:t>
      </w:r>
      <w:r w:rsidR="007B218A">
        <w:rPr>
          <w:rFonts w:ascii="Arial" w:hAnsi="Arial" w:hint="cs"/>
          <w:noProof w:val="0"/>
          <w:rtl/>
        </w:rPr>
        <w:t>יווג המערערת. מנספח 5 לתצהירו של פ</w:t>
      </w:r>
      <w:r w:rsidR="00C251A3">
        <w:rPr>
          <w:rFonts w:ascii="Arial" w:hAnsi="Arial" w:hint="cs"/>
          <w:noProof w:val="0"/>
          <w:rtl/>
        </w:rPr>
        <w:t>אר</w:t>
      </w:r>
      <w:r w:rsidR="007B218A">
        <w:rPr>
          <w:rFonts w:ascii="Arial" w:hAnsi="Arial" w:hint="cs"/>
          <w:noProof w:val="0"/>
          <w:rtl/>
        </w:rPr>
        <w:t xml:space="preserve">, </w:t>
      </w:r>
      <w:r w:rsidR="00645966">
        <w:rPr>
          <w:rFonts w:ascii="Arial" w:hAnsi="Arial" w:hint="cs"/>
          <w:noProof w:val="0"/>
          <w:rtl/>
        </w:rPr>
        <w:t xml:space="preserve">עולה כי הוא היה רכז בעת שהוחלט בחודש אפריל 2013 </w:t>
      </w:r>
      <w:r w:rsidR="008871B5">
        <w:rPr>
          <w:rFonts w:ascii="Arial" w:hAnsi="Arial" w:hint="cs"/>
          <w:noProof w:val="0"/>
          <w:rtl/>
        </w:rPr>
        <w:t>לפתוח בביקורת.</w:t>
      </w:r>
      <w:r w:rsidR="007B10AE">
        <w:rPr>
          <w:rFonts w:ascii="Arial" w:hAnsi="Arial" w:hint="cs"/>
          <w:noProof w:val="0"/>
          <w:rtl/>
        </w:rPr>
        <w:t xml:space="preserve"> כמו כן, התנהלו בינו לבין נציג המערערת שיחות </w:t>
      </w:r>
      <w:r w:rsidR="00D70417">
        <w:rPr>
          <w:rFonts w:ascii="Arial" w:hAnsi="Arial" w:hint="cs"/>
          <w:noProof w:val="0"/>
          <w:rtl/>
        </w:rPr>
        <w:t xml:space="preserve">במסגרתן הובהר על ידו לרו"ח שטלבר כי לא ניתן להותיר את המערערת בסיווג מלכ"ר </w:t>
      </w:r>
      <w:r w:rsidR="00226416">
        <w:rPr>
          <w:rFonts w:ascii="Arial" w:hAnsi="Arial" w:hint="cs"/>
          <w:noProof w:val="0"/>
          <w:rtl/>
        </w:rPr>
        <w:t>(סעיף 12 לתצהירו).</w:t>
      </w:r>
      <w:r w:rsidR="00D854D1">
        <w:rPr>
          <w:rFonts w:ascii="Arial" w:hAnsi="Arial" w:hint="cs"/>
          <w:noProof w:val="0"/>
          <w:rtl/>
        </w:rPr>
        <w:t xml:space="preserve"> </w:t>
      </w:r>
      <w:r w:rsidR="00207F09">
        <w:rPr>
          <w:rFonts w:ascii="Arial" w:hAnsi="Arial" w:hint="cs"/>
          <w:noProof w:val="0"/>
          <w:rtl/>
        </w:rPr>
        <w:t xml:space="preserve">גם בענייננו </w:t>
      </w:r>
      <w:r w:rsidR="000763AB">
        <w:rPr>
          <w:rFonts w:ascii="Arial" w:hAnsi="Arial" w:hint="cs"/>
          <w:noProof w:val="0"/>
          <w:rtl/>
        </w:rPr>
        <w:t>ניתן לומר כי התיק "מדבר", ומונחים לפני בית המשפט המסמכים הרלבנטיים</w:t>
      </w:r>
      <w:r w:rsidR="00C251A3">
        <w:rPr>
          <w:rFonts w:ascii="Arial" w:hAnsi="Arial" w:hint="cs"/>
          <w:noProof w:val="0"/>
          <w:rtl/>
        </w:rPr>
        <w:t>,</w:t>
      </w:r>
      <w:r w:rsidR="000763AB">
        <w:rPr>
          <w:rFonts w:ascii="Arial" w:hAnsi="Arial" w:hint="cs"/>
          <w:noProof w:val="0"/>
          <w:rtl/>
        </w:rPr>
        <w:t xml:space="preserve"> כגון </w:t>
      </w:r>
      <w:r w:rsidR="00E91239">
        <w:rPr>
          <w:rFonts w:ascii="Arial" w:hAnsi="Arial" w:hint="cs"/>
          <w:noProof w:val="0"/>
          <w:rtl/>
        </w:rPr>
        <w:t xml:space="preserve">מכתבה </w:t>
      </w:r>
      <w:r w:rsidR="00914C62">
        <w:rPr>
          <w:rFonts w:ascii="Arial" w:hAnsi="Arial" w:hint="cs"/>
          <w:noProof w:val="0"/>
          <w:rtl/>
        </w:rPr>
        <w:t xml:space="preserve">מיום 27.12.2017 </w:t>
      </w:r>
      <w:r w:rsidR="00834283">
        <w:rPr>
          <w:rFonts w:ascii="Arial" w:hAnsi="Arial" w:hint="cs"/>
          <w:noProof w:val="0"/>
          <w:rtl/>
        </w:rPr>
        <w:t xml:space="preserve">של </w:t>
      </w:r>
      <w:r w:rsidR="00B90ED6">
        <w:rPr>
          <w:rFonts w:ascii="Arial" w:hAnsi="Arial" w:hint="cs"/>
          <w:noProof w:val="0"/>
          <w:rtl/>
        </w:rPr>
        <w:t xml:space="preserve">גלינדוס </w:t>
      </w:r>
      <w:r w:rsidR="009E39E2">
        <w:rPr>
          <w:rFonts w:ascii="Arial" w:hAnsi="Arial" w:hint="cs"/>
          <w:noProof w:val="0"/>
          <w:rtl/>
        </w:rPr>
        <w:t>למשרד רואי החשבון</w:t>
      </w:r>
      <w:r w:rsidR="00AF23D8">
        <w:rPr>
          <w:rFonts w:ascii="Arial" w:hAnsi="Arial" w:hint="cs"/>
          <w:noProof w:val="0"/>
          <w:rtl/>
        </w:rPr>
        <w:t xml:space="preserve"> של המערערת</w:t>
      </w:r>
      <w:r w:rsidR="00914C62">
        <w:rPr>
          <w:rFonts w:ascii="Arial" w:hAnsi="Arial" w:hint="cs"/>
          <w:noProof w:val="0"/>
          <w:rtl/>
        </w:rPr>
        <w:t xml:space="preserve"> ביחס לבדיק</w:t>
      </w:r>
      <w:r w:rsidR="00C251A3">
        <w:rPr>
          <w:rFonts w:ascii="Arial" w:hAnsi="Arial" w:hint="cs"/>
          <w:noProof w:val="0"/>
          <w:rtl/>
        </w:rPr>
        <w:t>ת</w:t>
      </w:r>
      <w:r w:rsidR="007059C7">
        <w:rPr>
          <w:rFonts w:ascii="Arial" w:hAnsi="Arial" w:hint="cs"/>
          <w:noProof w:val="0"/>
          <w:rtl/>
        </w:rPr>
        <w:t xml:space="preserve"> </w:t>
      </w:r>
      <w:r w:rsidR="004D2412">
        <w:rPr>
          <w:rFonts w:ascii="Arial" w:hAnsi="Arial" w:hint="cs"/>
          <w:noProof w:val="0"/>
          <w:rtl/>
        </w:rPr>
        <w:t xml:space="preserve">אופי פעילותה, עליו התבקשה המערערת להגיב </w:t>
      </w:r>
      <w:r w:rsidR="00D965B0">
        <w:rPr>
          <w:rFonts w:ascii="Arial" w:hAnsi="Arial" w:hint="cs"/>
          <w:noProof w:val="0"/>
          <w:rtl/>
        </w:rPr>
        <w:t>ולהבהיר את טענותיה וכן, מכתב החלטתה מיום 11.7.2018.</w:t>
      </w:r>
      <w:r w:rsidR="00041C32">
        <w:rPr>
          <w:rFonts w:ascii="Arial" w:hAnsi="Arial" w:hint="cs"/>
          <w:noProof w:val="0"/>
          <w:rtl/>
        </w:rPr>
        <w:t xml:space="preserve"> המערערת לא ביקשה לזמן לעדות </w:t>
      </w:r>
      <w:r w:rsidR="002021EC">
        <w:rPr>
          <w:rFonts w:ascii="Arial" w:hAnsi="Arial" w:hint="cs"/>
          <w:noProof w:val="0"/>
          <w:rtl/>
        </w:rPr>
        <w:t xml:space="preserve">את הגב' גלינדוס </w:t>
      </w:r>
      <w:r w:rsidR="005F7523">
        <w:rPr>
          <w:rFonts w:ascii="Arial" w:hAnsi="Arial" w:hint="cs"/>
          <w:noProof w:val="0"/>
          <w:rtl/>
        </w:rPr>
        <w:t xml:space="preserve">ואיני סבור </w:t>
      </w:r>
      <w:r w:rsidR="00E76412">
        <w:rPr>
          <w:rFonts w:ascii="Arial" w:hAnsi="Arial" w:hint="cs"/>
          <w:noProof w:val="0"/>
          <w:rtl/>
        </w:rPr>
        <w:t xml:space="preserve">כי יש בעובדה </w:t>
      </w:r>
      <w:r w:rsidR="001C5A2E">
        <w:rPr>
          <w:rFonts w:ascii="Arial" w:hAnsi="Arial" w:hint="cs"/>
          <w:noProof w:val="0"/>
          <w:rtl/>
        </w:rPr>
        <w:t xml:space="preserve">שהיא לא העידה </w:t>
      </w:r>
      <w:r w:rsidR="00764605">
        <w:rPr>
          <w:rFonts w:ascii="Arial" w:hAnsi="Arial" w:hint="cs"/>
          <w:noProof w:val="0"/>
          <w:rtl/>
        </w:rPr>
        <w:t xml:space="preserve">כדי להביא לקבלת טענות המערערת, הן לאור המסמכים שבתיק והן לאור עדותו </w:t>
      </w:r>
      <w:r w:rsidR="00A95F3E">
        <w:rPr>
          <w:rFonts w:ascii="Arial" w:hAnsi="Arial" w:hint="cs"/>
          <w:noProof w:val="0"/>
          <w:rtl/>
        </w:rPr>
        <w:t>של פאר, שהיה מעורב בשלבי הביקורת וגילה בקיאות בפרטי התיק.</w:t>
      </w:r>
      <w:r w:rsidR="00A611F0">
        <w:rPr>
          <w:rFonts w:ascii="Arial" w:hAnsi="Arial" w:hint="cs"/>
          <w:noProof w:val="0"/>
          <w:rtl/>
        </w:rPr>
        <w:t xml:space="preserve"> </w:t>
      </w:r>
    </w:p>
    <w:p w:rsidR="00B662DA" w:rsidRPr="00076EC6" w:rsidRDefault="00B662DA" w:rsidP="00856C5A">
      <w:pPr>
        <w:pStyle w:val="ad"/>
        <w:widowControl w:val="0"/>
        <w:tabs>
          <w:tab w:val="left" w:pos="1699"/>
        </w:tabs>
        <w:spacing w:line="360" w:lineRule="auto"/>
        <w:jc w:val="both"/>
        <w:rPr>
          <w:rFonts w:ascii="Arial" w:hAnsi="Arial"/>
          <w:noProof w:val="0"/>
          <w:rtl/>
        </w:rPr>
      </w:pPr>
    </w:p>
    <w:p w:rsidR="00EF111C" w:rsidRDefault="00B662DA" w:rsidP="00444E4F">
      <w:pPr>
        <w:pStyle w:val="ad"/>
        <w:widowControl w:val="0"/>
        <w:numPr>
          <w:ilvl w:val="0"/>
          <w:numId w:val="3"/>
        </w:numPr>
        <w:tabs>
          <w:tab w:val="left" w:pos="1699"/>
        </w:tabs>
        <w:spacing w:line="360" w:lineRule="auto"/>
        <w:jc w:val="both"/>
        <w:rPr>
          <w:rFonts w:ascii="Arial" w:hAnsi="Arial"/>
          <w:noProof w:val="0"/>
        </w:rPr>
      </w:pPr>
      <w:r>
        <w:rPr>
          <w:rFonts w:ascii="Arial" w:hAnsi="Arial" w:hint="cs"/>
          <w:noProof w:val="0"/>
          <w:rtl/>
        </w:rPr>
        <w:t>הטענה השנייה מטעם המערער</w:t>
      </w:r>
      <w:r w:rsidR="00936010">
        <w:rPr>
          <w:rFonts w:ascii="Arial" w:hAnsi="Arial" w:hint="cs"/>
          <w:noProof w:val="0"/>
          <w:rtl/>
        </w:rPr>
        <w:t>ת</w:t>
      </w:r>
      <w:r>
        <w:rPr>
          <w:rFonts w:ascii="Arial" w:hAnsi="Arial" w:hint="cs"/>
          <w:noProof w:val="0"/>
          <w:rtl/>
        </w:rPr>
        <w:t xml:space="preserve"> נוגעת להצגת ראיות וטיעונים שלא מצאו את ביטויים בהחלטת גלינדוס מיום 11.7.2018.</w:t>
      </w:r>
      <w:r w:rsidR="00F13E67">
        <w:rPr>
          <w:rFonts w:ascii="Arial" w:hAnsi="Arial" w:hint="cs"/>
          <w:noProof w:val="0"/>
          <w:rtl/>
        </w:rPr>
        <w:t xml:space="preserve"> לטענת המערערת, ניתן להציג בערעור רק ראיות עליהן התבססה החלטת המשיב </w:t>
      </w:r>
      <w:r w:rsidR="00E72D41">
        <w:rPr>
          <w:rFonts w:ascii="Arial" w:hAnsi="Arial" w:hint="cs"/>
          <w:noProof w:val="0"/>
          <w:rtl/>
        </w:rPr>
        <w:t>עלי</w:t>
      </w:r>
      <w:r w:rsidR="00134125">
        <w:rPr>
          <w:rFonts w:ascii="Arial" w:hAnsi="Arial" w:hint="cs"/>
          <w:noProof w:val="0"/>
          <w:rtl/>
        </w:rPr>
        <w:t xml:space="preserve">ה הוגש הערעור. </w:t>
      </w:r>
      <w:r w:rsidR="00521FB5">
        <w:rPr>
          <w:rFonts w:ascii="Arial" w:hAnsi="Arial" w:hint="cs"/>
          <w:noProof w:val="0"/>
          <w:rtl/>
        </w:rPr>
        <w:t>כתמיכה בטענה זו</w:t>
      </w:r>
      <w:r w:rsidR="009B1189">
        <w:rPr>
          <w:rFonts w:ascii="Arial" w:hAnsi="Arial" w:hint="cs"/>
          <w:noProof w:val="0"/>
          <w:rtl/>
        </w:rPr>
        <w:t xml:space="preserve"> הסתמכה המערערת על ע"א 5709/95 </w:t>
      </w:r>
      <w:r w:rsidR="009B1189">
        <w:rPr>
          <w:rFonts w:ascii="Arial" w:hAnsi="Arial" w:hint="cs"/>
          <w:b/>
          <w:bCs/>
          <w:noProof w:val="0"/>
          <w:rtl/>
        </w:rPr>
        <w:t>יעקב בן שלמה נ' מנהל מס ערך מוסף ירושלים</w:t>
      </w:r>
      <w:r w:rsidR="00444E4F">
        <w:rPr>
          <w:rFonts w:ascii="Arial" w:hAnsi="Arial" w:hint="cs"/>
          <w:noProof w:val="0"/>
          <w:rtl/>
        </w:rPr>
        <w:t xml:space="preserve"> (7.9.98),</w:t>
      </w:r>
      <w:r w:rsidR="009B1189">
        <w:rPr>
          <w:rFonts w:ascii="Arial" w:hAnsi="Arial" w:hint="cs"/>
          <w:noProof w:val="0"/>
          <w:rtl/>
        </w:rPr>
        <w:t xml:space="preserve"> שם נקבע כ</w:t>
      </w:r>
      <w:r w:rsidR="00B86EE4">
        <w:rPr>
          <w:rFonts w:ascii="Arial" w:hAnsi="Arial" w:hint="cs"/>
          <w:noProof w:val="0"/>
          <w:rtl/>
        </w:rPr>
        <w:t>י חיוני ש</w:t>
      </w:r>
      <w:r w:rsidR="00F21486">
        <w:rPr>
          <w:rFonts w:ascii="Arial" w:hAnsi="Arial" w:hint="cs"/>
          <w:noProof w:val="0"/>
          <w:rtl/>
        </w:rPr>
        <w:t>ב</w:t>
      </w:r>
      <w:r w:rsidR="00B86EE4">
        <w:rPr>
          <w:rFonts w:ascii="Arial" w:hAnsi="Arial" w:hint="cs"/>
          <w:noProof w:val="0"/>
          <w:rtl/>
        </w:rPr>
        <w:t xml:space="preserve">פני בית המשפט הבוחן את ההחלטה המנהלית תעמוד אותה תשתית עובדתית שעמדה בפני רשות המס, שאם לא כן, </w:t>
      </w:r>
      <w:r w:rsidR="00425F0D">
        <w:rPr>
          <w:rFonts w:ascii="Arial" w:hAnsi="Arial" w:hint="cs"/>
          <w:noProof w:val="0"/>
          <w:rtl/>
        </w:rPr>
        <w:t xml:space="preserve">פירוש הדבר למדר את בית המשפט מחלק מן החומר </w:t>
      </w:r>
      <w:r w:rsidR="00C944EC">
        <w:rPr>
          <w:rFonts w:ascii="Arial" w:hAnsi="Arial" w:hint="cs"/>
          <w:noProof w:val="0"/>
          <w:rtl/>
        </w:rPr>
        <w:t xml:space="preserve">אשר עשוי להיות רלבנטי וחשוב להכרעה, כאשר עלולה בשל כך </w:t>
      </w:r>
      <w:r w:rsidR="00A93075">
        <w:rPr>
          <w:rFonts w:ascii="Arial" w:hAnsi="Arial" w:hint="cs"/>
          <w:noProof w:val="0"/>
          <w:rtl/>
        </w:rPr>
        <w:t>להיפר</w:t>
      </w:r>
      <w:r w:rsidR="00C251A3">
        <w:rPr>
          <w:rFonts w:ascii="Arial" w:hAnsi="Arial" w:hint="cs"/>
          <w:noProof w:val="0"/>
          <w:rtl/>
        </w:rPr>
        <w:t>ש</w:t>
      </w:r>
      <w:r w:rsidR="00A93075">
        <w:rPr>
          <w:rFonts w:ascii="Arial" w:hAnsi="Arial" w:hint="cs"/>
          <w:noProof w:val="0"/>
          <w:rtl/>
        </w:rPr>
        <w:t xml:space="preserve"> </w:t>
      </w:r>
      <w:r w:rsidR="00A93075">
        <w:rPr>
          <w:rFonts w:ascii="Arial" w:hAnsi="Arial" w:hint="cs"/>
          <w:noProof w:val="0"/>
          <w:rtl/>
        </w:rPr>
        <w:lastRenderedPageBreak/>
        <w:t>בפני בית המשפט תמונה מקוטעת</w:t>
      </w:r>
      <w:r w:rsidR="0048033E">
        <w:rPr>
          <w:rFonts w:ascii="Arial" w:hAnsi="Arial" w:hint="cs"/>
          <w:noProof w:val="0"/>
          <w:rtl/>
        </w:rPr>
        <w:t xml:space="preserve">. </w:t>
      </w:r>
      <w:r w:rsidR="00691241">
        <w:rPr>
          <w:rFonts w:ascii="Arial" w:hAnsi="Arial" w:hint="cs"/>
          <w:noProof w:val="0"/>
          <w:rtl/>
        </w:rPr>
        <w:t xml:space="preserve">נקבע שם כי בדרך זו </w:t>
      </w:r>
      <w:r w:rsidR="00CC4B70">
        <w:rPr>
          <w:rFonts w:ascii="Arial" w:hAnsi="Arial" w:hint="cs"/>
          <w:noProof w:val="0"/>
          <w:rtl/>
        </w:rPr>
        <w:t>עלולה להתקבל תוצאה אשר אינה מגשימה באופן מלא את התכלית של גביית מס אמת.</w:t>
      </w:r>
      <w:r w:rsidR="00A82B68">
        <w:rPr>
          <w:rFonts w:ascii="Arial" w:hAnsi="Arial" w:hint="cs"/>
          <w:noProof w:val="0"/>
          <w:rtl/>
        </w:rPr>
        <w:t xml:space="preserve"> בענייננו אין מדובר בחשש של מידור בית המשפט </w:t>
      </w:r>
      <w:r w:rsidR="00085B11">
        <w:rPr>
          <w:rFonts w:ascii="Arial" w:hAnsi="Arial" w:hint="cs"/>
          <w:noProof w:val="0"/>
          <w:rtl/>
        </w:rPr>
        <w:t xml:space="preserve"> </w:t>
      </w:r>
      <w:r w:rsidR="00A82B68">
        <w:rPr>
          <w:rFonts w:ascii="Arial" w:hAnsi="Arial" w:hint="cs"/>
          <w:noProof w:val="0"/>
          <w:rtl/>
        </w:rPr>
        <w:t xml:space="preserve">מן החומר שעמד בפני המשיב בעת קבלת החלטתו, אלא בהגשת ראיות נוספות, הרלוונטיות לעניין, אשר יש בהן כדי לתרום לתוצאה שתגשים את התכלית של גביית מס אמת. משום כך, </w:t>
      </w:r>
      <w:r w:rsidR="00085B11">
        <w:rPr>
          <w:rFonts w:ascii="Arial" w:hAnsi="Arial" w:hint="cs"/>
          <w:noProof w:val="0"/>
          <w:rtl/>
        </w:rPr>
        <w:t xml:space="preserve">אינני סבור כי יש להתעלם מהראיות </w:t>
      </w:r>
      <w:r w:rsidR="004C502D">
        <w:rPr>
          <w:rFonts w:ascii="Arial" w:hAnsi="Arial" w:hint="cs"/>
          <w:noProof w:val="0"/>
          <w:rtl/>
        </w:rPr>
        <w:t xml:space="preserve">שהציג המשיב </w:t>
      </w:r>
      <w:r w:rsidR="00B96909">
        <w:rPr>
          <w:rFonts w:ascii="Arial" w:hAnsi="Arial" w:hint="cs"/>
          <w:noProof w:val="0"/>
          <w:rtl/>
        </w:rPr>
        <w:t xml:space="preserve">ואין לקבל </w:t>
      </w:r>
      <w:r w:rsidR="00A335DB">
        <w:rPr>
          <w:rFonts w:ascii="Arial" w:hAnsi="Arial" w:hint="cs"/>
          <w:noProof w:val="0"/>
          <w:rtl/>
        </w:rPr>
        <w:t xml:space="preserve">את הטענה כי מדובר בהרחבת חזית אסורה. </w:t>
      </w:r>
      <w:r w:rsidR="00A82B68">
        <w:rPr>
          <w:rFonts w:ascii="Arial" w:hAnsi="Arial" w:hint="cs"/>
          <w:noProof w:val="0"/>
          <w:rtl/>
        </w:rPr>
        <w:t xml:space="preserve">לעניין הטענה בדבר הרחבת חזית יצוין </w:t>
      </w:r>
      <w:r w:rsidR="009A4A0C">
        <w:rPr>
          <w:rFonts w:ascii="Arial" w:hAnsi="Arial" w:hint="cs"/>
          <w:noProof w:val="0"/>
          <w:rtl/>
        </w:rPr>
        <w:t>ראשית,</w:t>
      </w:r>
      <w:r w:rsidR="005364C3">
        <w:rPr>
          <w:rFonts w:ascii="Arial" w:hAnsi="Arial" w:hint="cs"/>
          <w:noProof w:val="0"/>
          <w:rtl/>
        </w:rPr>
        <w:t xml:space="preserve"> גם המערערת </w:t>
      </w:r>
      <w:r w:rsidR="00467874">
        <w:rPr>
          <w:rFonts w:ascii="Arial" w:hAnsi="Arial" w:hint="cs"/>
          <w:noProof w:val="0"/>
          <w:rtl/>
        </w:rPr>
        <w:t xml:space="preserve">הגישה במסגרת הליך ההוכחות </w:t>
      </w:r>
      <w:r w:rsidR="007E3BDA">
        <w:rPr>
          <w:rFonts w:ascii="Arial" w:hAnsi="Arial" w:hint="cs"/>
          <w:noProof w:val="0"/>
          <w:rtl/>
        </w:rPr>
        <w:t xml:space="preserve">מוצגים שלא הוגשו </w:t>
      </w:r>
      <w:r w:rsidR="005B1CA6">
        <w:rPr>
          <w:rFonts w:ascii="Arial" w:hAnsi="Arial" w:hint="cs"/>
          <w:noProof w:val="0"/>
          <w:rtl/>
        </w:rPr>
        <w:t xml:space="preserve">בהליך המנהלי </w:t>
      </w:r>
      <w:r w:rsidR="000213CC">
        <w:rPr>
          <w:rFonts w:ascii="Arial" w:hAnsi="Arial" w:hint="cs"/>
          <w:noProof w:val="0"/>
          <w:rtl/>
        </w:rPr>
        <w:t xml:space="preserve">ולא עמדו </w:t>
      </w:r>
      <w:r w:rsidR="00E31B9E">
        <w:rPr>
          <w:rFonts w:ascii="Arial" w:hAnsi="Arial" w:hint="cs"/>
          <w:noProof w:val="0"/>
          <w:rtl/>
        </w:rPr>
        <w:t xml:space="preserve">בפני המשיב </w:t>
      </w:r>
      <w:r w:rsidR="00FD2C0C">
        <w:rPr>
          <w:rFonts w:ascii="Arial" w:hAnsi="Arial" w:hint="cs"/>
          <w:noProof w:val="0"/>
          <w:rtl/>
        </w:rPr>
        <w:t>במועד קבלת ההחלטה.</w:t>
      </w:r>
      <w:r w:rsidR="00921785">
        <w:rPr>
          <w:rFonts w:ascii="Arial" w:hAnsi="Arial" w:hint="cs"/>
          <w:noProof w:val="0"/>
          <w:rtl/>
        </w:rPr>
        <w:t xml:space="preserve"> הכוונה למוצגים </w:t>
      </w:r>
      <w:r w:rsidR="007D2CE2">
        <w:rPr>
          <w:rFonts w:ascii="Arial" w:hAnsi="Arial" w:hint="cs"/>
          <w:noProof w:val="0"/>
          <w:rtl/>
        </w:rPr>
        <w:t xml:space="preserve">מע/1 (דין וחשבון על ההכנסות ליום 31.12.2018) </w:t>
      </w:r>
      <w:r w:rsidR="009464BA">
        <w:rPr>
          <w:rFonts w:ascii="Arial" w:hAnsi="Arial" w:hint="cs"/>
          <w:noProof w:val="0"/>
          <w:rtl/>
        </w:rPr>
        <w:t xml:space="preserve">ומע/2 (דין וחשבון על ההכנסות ליום </w:t>
      </w:r>
      <w:r w:rsidR="00DE6139">
        <w:rPr>
          <w:rFonts w:ascii="Arial" w:hAnsi="Arial" w:hint="cs"/>
          <w:noProof w:val="0"/>
          <w:rtl/>
        </w:rPr>
        <w:t>31.12.2019).</w:t>
      </w:r>
      <w:r w:rsidR="00986295">
        <w:rPr>
          <w:rFonts w:ascii="Arial" w:hAnsi="Arial" w:hint="cs"/>
          <w:noProof w:val="0"/>
          <w:rtl/>
        </w:rPr>
        <w:t xml:space="preserve"> מדוע יש להתיר למערערת להסתמך על מוצגים אלה, אך לאסור זאת </w:t>
      </w:r>
      <w:r w:rsidR="00F21486">
        <w:rPr>
          <w:rFonts w:ascii="Arial" w:hAnsi="Arial" w:hint="cs"/>
          <w:noProof w:val="0"/>
          <w:rtl/>
        </w:rPr>
        <w:t xml:space="preserve">על </w:t>
      </w:r>
      <w:r w:rsidR="00986295">
        <w:rPr>
          <w:rFonts w:ascii="Arial" w:hAnsi="Arial" w:hint="cs"/>
          <w:noProof w:val="0"/>
          <w:rtl/>
        </w:rPr>
        <w:t>המשיב.</w:t>
      </w:r>
      <w:r w:rsidR="00A4778D">
        <w:rPr>
          <w:rFonts w:ascii="Arial" w:hAnsi="Arial" w:hint="cs"/>
          <w:noProof w:val="0"/>
          <w:rtl/>
        </w:rPr>
        <w:t xml:space="preserve"> שנית,</w:t>
      </w:r>
      <w:r w:rsidR="00BB2250">
        <w:rPr>
          <w:rFonts w:ascii="Arial" w:hAnsi="Arial" w:hint="cs"/>
          <w:noProof w:val="0"/>
          <w:rtl/>
        </w:rPr>
        <w:t xml:space="preserve"> </w:t>
      </w:r>
      <w:r w:rsidR="002F0327">
        <w:rPr>
          <w:rFonts w:ascii="Arial" w:hAnsi="Arial" w:hint="cs"/>
          <w:noProof w:val="0"/>
          <w:rtl/>
        </w:rPr>
        <w:t xml:space="preserve">המשיב רשאי לעלות טענות </w:t>
      </w:r>
      <w:r w:rsidR="00C37884">
        <w:rPr>
          <w:rFonts w:ascii="Arial" w:hAnsi="Arial" w:hint="cs"/>
          <w:noProof w:val="0"/>
          <w:rtl/>
        </w:rPr>
        <w:t xml:space="preserve">ואף להגיש מסמכים </w:t>
      </w:r>
      <w:r w:rsidR="00D00A17">
        <w:rPr>
          <w:rFonts w:ascii="Arial" w:hAnsi="Arial" w:hint="cs"/>
          <w:noProof w:val="0"/>
          <w:rtl/>
        </w:rPr>
        <w:t>בתגובה לטענות המועלות על ידי הנישום</w:t>
      </w:r>
      <w:r w:rsidR="00834EE4">
        <w:rPr>
          <w:rFonts w:ascii="Arial" w:hAnsi="Arial" w:hint="cs"/>
          <w:noProof w:val="0"/>
          <w:rtl/>
        </w:rPr>
        <w:t xml:space="preserve"> בהליך המשפטי (ע"א 1124/03 </w:t>
      </w:r>
      <w:r w:rsidR="00834EE4">
        <w:rPr>
          <w:rFonts w:ascii="Arial" w:hAnsi="Arial" w:hint="cs"/>
          <w:b/>
          <w:bCs/>
          <w:noProof w:val="0"/>
          <w:rtl/>
        </w:rPr>
        <w:t xml:space="preserve">גני עופר בנייה והשקעות בע"מ נ' פקיד שומה תל אביב </w:t>
      </w:r>
      <w:r w:rsidR="00834EE4">
        <w:rPr>
          <w:rFonts w:ascii="Arial" w:hAnsi="Arial" w:hint="cs"/>
          <w:noProof w:val="0"/>
          <w:rtl/>
        </w:rPr>
        <w:t xml:space="preserve">(24.1.2005), פסקה 15). כך למשל, </w:t>
      </w:r>
      <w:r w:rsidR="00217DB8">
        <w:rPr>
          <w:rFonts w:ascii="Arial" w:hAnsi="Arial" w:hint="cs"/>
          <w:noProof w:val="0"/>
          <w:rtl/>
        </w:rPr>
        <w:t xml:space="preserve">בליבת הערעור, </w:t>
      </w:r>
      <w:r w:rsidR="00264A1D">
        <w:rPr>
          <w:rFonts w:ascii="Arial" w:hAnsi="Arial" w:hint="cs"/>
          <w:noProof w:val="0"/>
          <w:rtl/>
        </w:rPr>
        <w:t>מצוי פרויקט הבנייה ג'רוסלם סקיי, אליו התייחסו</w:t>
      </w:r>
      <w:r w:rsidR="00A0041A">
        <w:rPr>
          <w:rFonts w:ascii="Arial" w:hAnsi="Arial" w:hint="cs"/>
          <w:noProof w:val="0"/>
          <w:rtl/>
        </w:rPr>
        <w:t xml:space="preserve"> עדי </w:t>
      </w:r>
      <w:r w:rsidR="0060353F">
        <w:rPr>
          <w:rFonts w:ascii="Arial" w:hAnsi="Arial" w:hint="cs"/>
          <w:noProof w:val="0"/>
          <w:rtl/>
        </w:rPr>
        <w:t>המערערת וביחס אליו הוצגו מסמכים רבים</w:t>
      </w:r>
      <w:r w:rsidR="00421EA9">
        <w:rPr>
          <w:rFonts w:ascii="Arial" w:hAnsi="Arial" w:hint="cs"/>
          <w:noProof w:val="0"/>
          <w:rtl/>
        </w:rPr>
        <w:t xml:space="preserve"> מטעמה. האם יש מקום </w:t>
      </w:r>
      <w:r w:rsidR="00E40970">
        <w:rPr>
          <w:rFonts w:ascii="Arial" w:hAnsi="Arial" w:hint="cs"/>
          <w:noProof w:val="0"/>
          <w:rtl/>
        </w:rPr>
        <w:t xml:space="preserve">למנוע מן המשיב </w:t>
      </w:r>
      <w:r w:rsidR="00B7620B">
        <w:rPr>
          <w:rFonts w:ascii="Arial" w:hAnsi="Arial" w:hint="cs"/>
          <w:noProof w:val="0"/>
          <w:rtl/>
        </w:rPr>
        <w:t>להציג פרסומים מטעם המערערת הנוגעים לפרויקט זה, כאשר</w:t>
      </w:r>
      <w:r w:rsidR="00A25ACF">
        <w:rPr>
          <w:rFonts w:ascii="Arial" w:hAnsi="Arial" w:hint="cs"/>
          <w:noProof w:val="0"/>
          <w:rtl/>
        </w:rPr>
        <w:t xml:space="preserve"> מטרת</w:t>
      </w:r>
      <w:r w:rsidR="009B199B">
        <w:rPr>
          <w:rFonts w:ascii="Arial" w:hAnsi="Arial" w:hint="cs"/>
          <w:noProof w:val="0"/>
          <w:rtl/>
        </w:rPr>
        <w:t xml:space="preserve"> ההליך הינה להגיע לגביית מס אמת? בוודאי שאין כאן "הרחבת חזית אסורה"</w:t>
      </w:r>
      <w:r w:rsidR="00E22C8E">
        <w:rPr>
          <w:rFonts w:ascii="Arial" w:hAnsi="Arial" w:hint="cs"/>
          <w:noProof w:val="0"/>
          <w:rtl/>
        </w:rPr>
        <w:t>, לאור עמדת המשיב</w:t>
      </w:r>
      <w:r w:rsidR="00A82B68">
        <w:rPr>
          <w:rFonts w:ascii="Arial" w:hAnsi="Arial" w:hint="cs"/>
          <w:noProof w:val="0"/>
          <w:rtl/>
        </w:rPr>
        <w:t>, כפי שבאה לידי ביטוי</w:t>
      </w:r>
      <w:r w:rsidR="00E22C8E">
        <w:rPr>
          <w:rFonts w:ascii="Arial" w:hAnsi="Arial" w:hint="cs"/>
          <w:noProof w:val="0"/>
          <w:rtl/>
        </w:rPr>
        <w:t xml:space="preserve"> במכתביה של גלינדוס </w:t>
      </w:r>
      <w:r w:rsidR="008C483E">
        <w:rPr>
          <w:rFonts w:ascii="Arial" w:hAnsi="Arial" w:hint="cs"/>
          <w:noProof w:val="0"/>
          <w:rtl/>
        </w:rPr>
        <w:t xml:space="preserve">מיום 27.12.2017 ומיום 11.7.2018 ובכתב התשובה </w:t>
      </w:r>
      <w:r w:rsidR="00EF111C">
        <w:rPr>
          <w:rFonts w:ascii="Arial" w:hAnsi="Arial" w:hint="cs"/>
          <w:noProof w:val="0"/>
          <w:rtl/>
        </w:rPr>
        <w:t xml:space="preserve">שהוגש מטעם המשיב בהליך זה. </w:t>
      </w:r>
    </w:p>
    <w:p w:rsidR="00EF111C" w:rsidRDefault="00EF111C" w:rsidP="00EF111C">
      <w:pPr>
        <w:pStyle w:val="ad"/>
        <w:widowControl w:val="0"/>
        <w:tabs>
          <w:tab w:val="left" w:pos="1699"/>
        </w:tabs>
        <w:spacing w:line="360" w:lineRule="auto"/>
        <w:jc w:val="both"/>
        <w:rPr>
          <w:rFonts w:ascii="Arial" w:hAnsi="Arial"/>
          <w:noProof w:val="0"/>
        </w:rPr>
      </w:pPr>
    </w:p>
    <w:p w:rsidR="00EF111C" w:rsidRPr="00EF111C" w:rsidRDefault="00EF111C" w:rsidP="0061253A">
      <w:pPr>
        <w:widowControl w:val="0"/>
        <w:tabs>
          <w:tab w:val="left" w:pos="1699"/>
        </w:tabs>
        <w:spacing w:line="360" w:lineRule="auto"/>
        <w:jc w:val="both"/>
        <w:rPr>
          <w:rFonts w:ascii="Arial" w:hAnsi="Arial"/>
          <w:noProof w:val="0"/>
        </w:rPr>
      </w:pPr>
      <w:r w:rsidRPr="00EF111C">
        <w:rPr>
          <w:rFonts w:ascii="Arial" w:hAnsi="Arial" w:hint="cs"/>
          <w:b/>
          <w:bCs/>
          <w:noProof w:val="0"/>
          <w:u w:val="single"/>
          <w:rtl/>
        </w:rPr>
        <w:t>סוף דבר</w:t>
      </w:r>
    </w:p>
    <w:p w:rsidR="002C615E" w:rsidRDefault="00EF111C" w:rsidP="002C615E">
      <w:pPr>
        <w:pStyle w:val="ad"/>
        <w:widowControl w:val="0"/>
        <w:numPr>
          <w:ilvl w:val="0"/>
          <w:numId w:val="3"/>
        </w:numPr>
        <w:tabs>
          <w:tab w:val="left" w:pos="1699"/>
        </w:tabs>
        <w:spacing w:line="360" w:lineRule="auto"/>
        <w:jc w:val="both"/>
        <w:rPr>
          <w:rFonts w:ascii="Arial" w:hAnsi="Arial"/>
          <w:noProof w:val="0"/>
        </w:rPr>
      </w:pPr>
      <w:r>
        <w:rPr>
          <w:rFonts w:ascii="Arial" w:hAnsi="Arial" w:hint="cs"/>
          <w:noProof w:val="0"/>
          <w:rtl/>
        </w:rPr>
        <w:t>לאור כל האמור לעיל, הערעור מתקבל באופן חלקי, במובן זה כי עמדת המשיב בדבר שינוי סיווגה של המערערת ממלכ"ר לעוסק מורשה מתקבלת, או</w:t>
      </w:r>
      <w:r w:rsidR="002C615E">
        <w:rPr>
          <w:rFonts w:ascii="Arial" w:hAnsi="Arial" w:hint="cs"/>
          <w:noProof w:val="0"/>
          <w:rtl/>
        </w:rPr>
        <w:t xml:space="preserve">לם תוקפה של החלטת השינוי יהיה ממועד קבלת ההחלטה (11.7.18) ואילך, ולא רטרואקטיבית מיום 1.1.2013. </w:t>
      </w:r>
    </w:p>
    <w:p w:rsidR="00F21486" w:rsidRDefault="00F21486" w:rsidP="00F21486">
      <w:pPr>
        <w:pStyle w:val="ad"/>
        <w:widowControl w:val="0"/>
        <w:tabs>
          <w:tab w:val="left" w:pos="1699"/>
        </w:tabs>
        <w:spacing w:line="360" w:lineRule="auto"/>
        <w:jc w:val="both"/>
        <w:rPr>
          <w:rFonts w:ascii="Arial" w:hAnsi="Arial"/>
          <w:noProof w:val="0"/>
        </w:rPr>
      </w:pPr>
    </w:p>
    <w:p w:rsidR="002C615E" w:rsidRDefault="002C615E" w:rsidP="00F21486">
      <w:pPr>
        <w:pStyle w:val="ad"/>
        <w:widowControl w:val="0"/>
        <w:numPr>
          <w:ilvl w:val="0"/>
          <w:numId w:val="3"/>
        </w:numPr>
        <w:tabs>
          <w:tab w:val="left" w:pos="1699"/>
        </w:tabs>
        <w:spacing w:line="360" w:lineRule="auto"/>
        <w:jc w:val="both"/>
        <w:rPr>
          <w:rFonts w:ascii="Arial" w:hAnsi="Arial"/>
          <w:noProof w:val="0"/>
        </w:rPr>
      </w:pPr>
      <w:r>
        <w:rPr>
          <w:rFonts w:ascii="Arial" w:hAnsi="Arial" w:hint="cs"/>
          <w:noProof w:val="0"/>
          <w:rtl/>
        </w:rPr>
        <w:t>לאור התוצאה</w:t>
      </w:r>
      <w:r w:rsidR="009744AA">
        <w:rPr>
          <w:rFonts w:ascii="Arial" w:hAnsi="Arial" w:hint="cs"/>
          <w:noProof w:val="0"/>
          <w:rtl/>
        </w:rPr>
        <w:t>,</w:t>
      </w:r>
      <w:r>
        <w:rPr>
          <w:rFonts w:ascii="Arial" w:hAnsi="Arial" w:hint="cs"/>
          <w:noProof w:val="0"/>
          <w:rtl/>
        </w:rPr>
        <w:t xml:space="preserve"> לפיה התקבלה טענתו המהותית של המשיב, אך לא במלואה כאמור לעיל, יש מקום לחייב את המערערת בהוצאות על הצד הנמוך. על המערערת לשלם למשיב הוצאות ושכ"ט עו"ד בסכום כולל של </w:t>
      </w:r>
      <w:r w:rsidR="00F21486">
        <w:rPr>
          <w:rFonts w:ascii="Arial" w:hAnsi="Arial" w:hint="cs"/>
          <w:noProof w:val="0"/>
          <w:rtl/>
        </w:rPr>
        <w:t>20</w:t>
      </w:r>
      <w:r>
        <w:rPr>
          <w:rFonts w:ascii="Arial" w:hAnsi="Arial" w:hint="cs"/>
          <w:noProof w:val="0"/>
          <w:rtl/>
        </w:rPr>
        <w:t xml:space="preserve">,000 ₪, אשר ישולם תוך 45 ימים מהיום. לאחר מועד זה, יתווספו לסכום הנ"ל הפרשי </w:t>
      </w:r>
      <w:r>
        <w:rPr>
          <w:rFonts w:ascii="Arial" w:hAnsi="Arial" w:hint="cs"/>
          <w:noProof w:val="0"/>
          <w:rtl/>
        </w:rPr>
        <w:lastRenderedPageBreak/>
        <w:t xml:space="preserve">הצמדה וריבית כחוק. </w:t>
      </w:r>
    </w:p>
    <w:p w:rsidR="002C615E" w:rsidRPr="00AC51B6" w:rsidRDefault="002C615E" w:rsidP="002C615E">
      <w:pPr>
        <w:widowControl w:val="0"/>
        <w:tabs>
          <w:tab w:val="left" w:pos="1699"/>
        </w:tabs>
        <w:spacing w:line="360" w:lineRule="auto"/>
        <w:ind w:left="360"/>
        <w:jc w:val="both"/>
        <w:rPr>
          <w:rFonts w:ascii="Arial" w:hAnsi="Arial"/>
          <w:noProof w:val="0"/>
          <w:sz w:val="18"/>
          <w:szCs w:val="18"/>
          <w:rtl/>
        </w:rPr>
      </w:pPr>
    </w:p>
    <w:p w:rsidR="002C615E" w:rsidRDefault="002C615E" w:rsidP="0061253A">
      <w:pPr>
        <w:widowControl w:val="0"/>
        <w:tabs>
          <w:tab w:val="left" w:pos="1699"/>
        </w:tabs>
        <w:spacing w:line="360" w:lineRule="auto"/>
        <w:ind w:left="360" w:firstLine="360"/>
        <w:jc w:val="both"/>
        <w:rPr>
          <w:rFonts w:ascii="Arial" w:hAnsi="Arial"/>
          <w:b/>
          <w:bCs/>
          <w:noProof w:val="0"/>
          <w:rtl/>
        </w:rPr>
      </w:pPr>
      <w:r w:rsidRPr="002C615E">
        <w:rPr>
          <w:rFonts w:ascii="Arial" w:hAnsi="Arial" w:hint="cs"/>
          <w:b/>
          <w:bCs/>
          <w:noProof w:val="0"/>
          <w:rtl/>
        </w:rPr>
        <w:t xml:space="preserve">המזכירות תמציא את פסק הדין לב"כ הצדדים. </w:t>
      </w:r>
    </w:p>
    <w:p w:rsidR="002C615E" w:rsidRPr="00AC51B6" w:rsidRDefault="002C615E" w:rsidP="002C615E">
      <w:pPr>
        <w:widowControl w:val="0"/>
        <w:tabs>
          <w:tab w:val="left" w:pos="1699"/>
        </w:tabs>
        <w:spacing w:line="360" w:lineRule="auto"/>
        <w:ind w:left="360"/>
        <w:jc w:val="both"/>
        <w:rPr>
          <w:rFonts w:ascii="Arial" w:hAnsi="Arial"/>
          <w:b/>
          <w:bCs/>
          <w:noProof w:val="0"/>
          <w:sz w:val="20"/>
          <w:szCs w:val="20"/>
          <w:rtl/>
        </w:rPr>
      </w:pPr>
    </w:p>
    <w:p w:rsidR="002C615E" w:rsidRPr="002C615E" w:rsidRDefault="0061253A" w:rsidP="002C615E">
      <w:pPr>
        <w:widowControl w:val="0"/>
        <w:tabs>
          <w:tab w:val="left" w:pos="1699"/>
        </w:tabs>
        <w:spacing w:line="360" w:lineRule="auto"/>
        <w:ind w:left="360"/>
        <w:jc w:val="both"/>
        <w:rPr>
          <w:rFonts w:ascii="Arial" w:hAnsi="Arial"/>
          <w:noProof w:val="0"/>
          <w:rtl/>
        </w:rPr>
      </w:pPr>
      <w:r>
        <w:rPr>
          <w:rFonts w:ascii="Arial" w:hAnsi="Arial" w:hint="cs"/>
          <w:noProof w:val="0"/>
          <w:rtl/>
        </w:rPr>
        <w:t xml:space="preserve">       </w:t>
      </w:r>
      <w:r w:rsidR="002C615E" w:rsidRPr="002C615E">
        <w:rPr>
          <w:rFonts w:ascii="Arial" w:hAnsi="Arial" w:hint="cs"/>
          <w:noProof w:val="0"/>
          <w:rtl/>
        </w:rPr>
        <w:t xml:space="preserve">ניתן לפרסם את פסק הדין. </w:t>
      </w:r>
    </w:p>
    <w:p w:rsidR="000B552E" w:rsidRPr="00AC51B6" w:rsidRDefault="000B552E" w:rsidP="00076EC6">
      <w:pPr>
        <w:spacing w:line="360" w:lineRule="auto"/>
        <w:jc w:val="both"/>
        <w:rPr>
          <w:rFonts w:ascii="Arial" w:hAnsi="Arial"/>
          <w:noProof w:val="0"/>
          <w:sz w:val="20"/>
          <w:szCs w:val="20"/>
          <w:rtl/>
        </w:rPr>
      </w:pPr>
    </w:p>
    <w:p w:rsidR="00707CBF" w:rsidRDefault="005E7DA5" w:rsidP="00AC51B6">
      <w:pPr>
        <w:spacing w:line="360" w:lineRule="auto"/>
        <w:ind w:firstLine="720"/>
        <w:jc w:val="both"/>
        <w:rPr>
          <w:rFonts w:ascii="Arial" w:hAnsi="Arial"/>
          <w:noProof w:val="0"/>
          <w:rtl/>
        </w:rPr>
      </w:pPr>
      <w:r>
        <w:rPr>
          <w:rFonts w:ascii="Arial" w:hAnsi="Arial"/>
          <w:noProof w:val="0"/>
          <w:rtl/>
        </w:rPr>
        <w:t xml:space="preserve">ניתן היום,  </w:t>
      </w:r>
      <w:r w:rsidR="00B43A71">
        <w:rPr>
          <w:rFonts w:ascii="Arial" w:hAnsi="Arial" w:hint="cs"/>
          <w:noProof w:val="0"/>
          <w:rtl/>
        </w:rPr>
        <w:t>ט</w:t>
      </w:r>
      <w:r w:rsidR="00005C8B">
        <w:rPr>
          <w:rFonts w:ascii="Arial" w:hAnsi="Arial"/>
          <w:noProof w:val="0"/>
          <w:rtl/>
        </w:rPr>
        <w:t xml:space="preserve">' כסלו תשפ"ד, </w:t>
      </w:r>
      <w:r w:rsidR="00B43A71">
        <w:rPr>
          <w:rFonts w:ascii="Arial" w:hAnsi="Arial" w:hint="cs"/>
          <w:noProof w:val="0"/>
          <w:rtl/>
        </w:rPr>
        <w:t>22</w:t>
      </w:r>
      <w:r w:rsidR="00005C8B">
        <w:rPr>
          <w:rFonts w:ascii="Arial" w:hAnsi="Arial"/>
          <w:noProof w:val="0"/>
          <w:rtl/>
        </w:rPr>
        <w:t xml:space="preserve"> נובמבר 2023, בהעדר הצדדים.</w:t>
      </w:r>
    </w:p>
    <w:p w:rsidR="00076EC6" w:rsidRDefault="00076EC6" w:rsidP="00B43A71">
      <w:pPr>
        <w:spacing w:line="360" w:lineRule="auto"/>
        <w:ind w:firstLine="720"/>
        <w:jc w:val="both"/>
        <w:rPr>
          <w:rFonts w:ascii="Arial" w:hAnsi="Arial"/>
          <w:noProof w:val="0"/>
          <w:rtl/>
        </w:rPr>
      </w:pPr>
    </w:p>
    <w:tbl>
      <w:tblPr>
        <w:tblStyle w:val="a9"/>
        <w:bidiVisual/>
        <w:tblW w:w="0" w:type="auto"/>
        <w:tblInd w:w="4320"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708"/>
      </w:tblGrid>
      <w:tr w:rsidR="00863AEF" w:rsidTr="00863AEF">
        <w:trPr>
          <w:trHeight w:val="364"/>
        </w:trPr>
        <w:tc>
          <w:tcPr>
            <w:tcW w:w="3708" w:type="dxa"/>
            <w:tcBorders>
              <w:top w:val="nil"/>
              <w:left w:val="nil"/>
              <w:bottom w:val="single" w:sz="4" w:space="0" w:color="auto"/>
              <w:right w:val="nil"/>
            </w:tcBorders>
          </w:tcPr>
          <w:p w:rsidR="00863AEF" w:rsidRDefault="00937944" w:rsidP="00AF2D24">
            <w:pPr>
              <w:jc w:val="center"/>
            </w:pPr>
            <w:sdt>
              <w:sdtPr>
                <w:rPr>
                  <w:rFonts w:cs="Times New Roman"/>
                  <w:rtl/>
                </w:rPr>
                <w:alias w:val="MergeField"/>
                <w:tag w:val="2144"/>
                <w:id w:val="-280428779"/>
              </w:sdtPr>
              <w:sdtEndPr/>
              <w:sdtContent>
                <w:r w:rsidR="00863AEF">
                  <w:drawing>
                    <wp:inline distT="0" distB="0" distL="0" distR="0">
                      <wp:extent cx="1353715" cy="513262"/>
                      <wp:effectExtent l="0" t="0" r="0" b="127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8374" cy="522611"/>
                              </a:xfrm>
                              <a:prstGeom prst="rect">
                                <a:avLst/>
                              </a:prstGeom>
                              <a:noFill/>
                              <a:ln>
                                <a:noFill/>
                              </a:ln>
                            </pic:spPr>
                          </pic:pic>
                        </a:graphicData>
                      </a:graphic>
                    </wp:inline>
                  </w:drawing>
                </w:r>
              </w:sdtContent>
            </w:sdt>
          </w:p>
          <w:p w:rsidR="00863AEF" w:rsidRDefault="00863AEF" w:rsidP="00F227A1">
            <w:pPr>
              <w:jc w:val="both"/>
              <w:rPr>
                <w:sz w:val="26"/>
                <w:szCs w:val="26"/>
                <w:rtl/>
              </w:rPr>
            </w:pPr>
          </w:p>
        </w:tc>
      </w:tr>
      <w:tr w:rsidR="00863AEF" w:rsidTr="00863AEF">
        <w:trPr>
          <w:trHeight w:val="415"/>
        </w:trPr>
        <w:tc>
          <w:tcPr>
            <w:tcW w:w="3708" w:type="dxa"/>
            <w:tcBorders>
              <w:top w:val="single" w:sz="4" w:space="0" w:color="auto"/>
              <w:left w:val="nil"/>
              <w:bottom w:val="nil"/>
              <w:right w:val="nil"/>
            </w:tcBorders>
            <w:hideMark/>
          </w:tcPr>
          <w:p w:rsidR="00863AEF" w:rsidRDefault="00937944">
            <w:pPr>
              <w:jc w:val="center"/>
              <w:rPr>
                <w:b/>
                <w:bCs/>
                <w:sz w:val="26"/>
                <w:szCs w:val="26"/>
              </w:rPr>
            </w:pPr>
            <w:sdt>
              <w:sdtPr>
                <w:rPr>
                  <w:rFonts w:hint="cs"/>
                  <w:rtl/>
                </w:rPr>
                <w:alias w:val="2141"/>
                <w:tag w:val="2141"/>
                <w:id w:val="424146769"/>
                <w:text w:multiLine="1"/>
              </w:sdtPr>
              <w:sdtEndPr/>
              <w:sdtContent>
                <w:r w:rsidR="00863AEF">
                  <w:rPr>
                    <w:rFonts w:hint="cs"/>
                    <w:b/>
                    <w:bCs/>
                    <w:sz w:val="26"/>
                    <w:szCs w:val="26"/>
                    <w:rtl/>
                  </w:rPr>
                  <w:t>אביגדור</w:t>
                </w:r>
              </w:sdtContent>
            </w:sdt>
            <w:r w:rsidR="00863AEF">
              <w:rPr>
                <w:rFonts w:hint="cs"/>
                <w:b/>
                <w:bCs/>
                <w:sz w:val="26"/>
                <w:szCs w:val="26"/>
                <w:rtl/>
              </w:rPr>
              <w:t xml:space="preserve"> </w:t>
            </w:r>
            <w:sdt>
              <w:sdtPr>
                <w:rPr>
                  <w:rFonts w:cs="Times New Roman"/>
                  <w:rtl/>
                </w:rPr>
                <w:alias w:val="2142"/>
                <w:tag w:val="2142"/>
                <w:id w:val="1434550607"/>
                <w:text w:multiLine="1"/>
              </w:sdtPr>
              <w:sdtEndPr/>
              <w:sdtContent>
                <w:r w:rsidR="00863AEF">
                  <w:rPr>
                    <w:b/>
                    <w:bCs/>
                    <w:sz w:val="26"/>
                    <w:szCs w:val="26"/>
                    <w:rtl/>
                  </w:rPr>
                  <w:t>דורות</w:t>
                </w:r>
              </w:sdtContent>
            </w:sdt>
            <w:r w:rsidR="00863AEF">
              <w:rPr>
                <w:rFonts w:hint="cs"/>
                <w:b/>
                <w:bCs/>
                <w:sz w:val="26"/>
                <w:szCs w:val="26"/>
                <w:rtl/>
              </w:rPr>
              <w:t xml:space="preserve">, </w:t>
            </w:r>
            <w:sdt>
              <w:sdtPr>
                <w:rPr>
                  <w:rFonts w:cs="Times New Roman"/>
                  <w:rtl/>
                </w:rPr>
                <w:alias w:val="2143"/>
                <w:tag w:val="2143"/>
                <w:id w:val="148415121"/>
                <w:text w:multiLine="1"/>
              </w:sdtPr>
              <w:sdtEndPr/>
              <w:sdtContent>
                <w:r w:rsidR="00863AEF">
                  <w:rPr>
                    <w:b/>
                    <w:bCs/>
                    <w:sz w:val="26"/>
                    <w:szCs w:val="26"/>
                    <w:rtl/>
                  </w:rPr>
                  <w:t>שופט</w:t>
                </w:r>
              </w:sdtContent>
            </w:sdt>
          </w:p>
        </w:tc>
      </w:tr>
    </w:tbl>
    <w:p w:rsidR="00863AEF" w:rsidRDefault="00863AEF" w:rsidP="002C615E">
      <w:pPr>
        <w:jc w:val="both"/>
        <w:rPr>
          <w:rFonts w:ascii="David" w:eastAsia="David" w:hAnsi="David"/>
          <w:sz w:val="26"/>
          <w:szCs w:val="26"/>
          <w:rtl/>
        </w:rPr>
      </w:pPr>
    </w:p>
    <w:sectPr w:rsidR="00863AEF"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A97" w:rsidRDefault="00DC2A97">
      <w:r>
        <w:separator/>
      </w:r>
    </w:p>
  </w:endnote>
  <w:endnote w:type="continuationSeparator" w:id="0">
    <w:p w:rsidR="00DC2A97" w:rsidRDefault="00DC2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3944DB">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3794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37944">
      <w:rPr>
        <w:rStyle w:val="ab"/>
        <w:rtl/>
      </w:rPr>
      <w:t>25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A97" w:rsidRDefault="00DC2A97">
      <w:r>
        <w:separator/>
      </w:r>
    </w:p>
  </w:footnote>
  <w:footnote w:type="continuationSeparator" w:id="0">
    <w:p w:rsidR="00DC2A97" w:rsidRDefault="00DC2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23BF">
    <w:pPr>
      <w:pStyle w:val="a3"/>
      <w:jc w:val="center"/>
      <w:rPr>
        <w:rFonts w:cs="FrankRuehl"/>
        <w:noProof w:val="0"/>
        <w:sz w:val="28"/>
        <w:szCs w:val="28"/>
        <w:rtl/>
      </w:rPr>
    </w:pPr>
    <w:r>
      <w:rPr>
        <w:rFonts w:cs="FrankRuehl"/>
        <w:sz w:val="28"/>
        <w:szCs w:val="28"/>
      </w:rPr>
      <w:drawing>
        <wp:inline distT="0" distB="0" distL="0" distR="0" wp14:anchorId="1968DCB3" wp14:editId="66E76CBB">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694556">
      <w:trPr>
        <w:trHeight w:hRule="exact" w:val="418"/>
        <w:jc w:val="center"/>
      </w:trPr>
      <w:tc>
        <w:tcPr>
          <w:tcW w:w="8721" w:type="dxa"/>
          <w:gridSpan w:val="2"/>
        </w:tcPr>
        <w:p w:rsidR="00694556" w:rsidRDefault="00185DB8">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tc>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397028">
          <w:pPr>
            <w:pStyle w:val="a3"/>
            <w:jc w:val="right"/>
            <w:rPr>
              <w:b/>
              <w:bCs/>
              <w:noProof w:val="0"/>
              <w:sz w:val="26"/>
              <w:szCs w:val="26"/>
              <w:rtl/>
            </w:rPr>
          </w:pPr>
          <w:r>
            <w:rPr>
              <w:rFonts w:hint="cs"/>
              <w:b/>
              <w:bCs/>
              <w:noProof w:val="0"/>
              <w:sz w:val="26"/>
              <w:szCs w:val="26"/>
              <w:rtl/>
            </w:rPr>
            <w:t>22</w:t>
          </w:r>
          <w:r w:rsidR="00005C8B">
            <w:rPr>
              <w:b/>
              <w:bCs/>
              <w:noProof w:val="0"/>
              <w:sz w:val="26"/>
              <w:szCs w:val="26"/>
              <w:rtl/>
            </w:rPr>
            <w:t xml:space="preserve"> נובמבר 2023</w:t>
          </w:r>
        </w:p>
      </w:tc>
    </w:tr>
    <w:tr w:rsidR="00694556">
      <w:trPr>
        <w:trHeight w:val="337"/>
        <w:jc w:val="center"/>
      </w:trPr>
      <w:tc>
        <w:tcPr>
          <w:tcW w:w="8721" w:type="dxa"/>
          <w:gridSpan w:val="2"/>
        </w:tcPr>
        <w:p w:rsidR="00D42386" w:rsidRDefault="00986101" w:rsidP="00863AEF">
          <w:pPr>
            <w:rPr>
              <w:rtl/>
            </w:rPr>
          </w:pPr>
          <w:r>
            <w:rPr>
              <w:b/>
              <w:bCs/>
              <w:noProof w:val="0"/>
              <w:sz w:val="26"/>
              <w:szCs w:val="26"/>
              <w:rtl/>
            </w:rPr>
            <w:t>ע"מ</w:t>
          </w:r>
          <w:r w:rsidR="00005C8B">
            <w:rPr>
              <w:b/>
              <w:bCs/>
              <w:noProof w:val="0"/>
              <w:sz w:val="26"/>
              <w:szCs w:val="26"/>
              <w:rtl/>
            </w:rPr>
            <w:t xml:space="preserve"> </w:t>
          </w:r>
          <w:r>
            <w:rPr>
              <w:b/>
              <w:bCs/>
              <w:noProof w:val="0"/>
              <w:sz w:val="26"/>
              <w:szCs w:val="26"/>
              <w:rtl/>
            </w:rPr>
            <w:t>23407-08-18</w:t>
          </w:r>
          <w:r w:rsidR="00005C8B">
            <w:rPr>
              <w:b/>
              <w:bCs/>
              <w:noProof w:val="0"/>
              <w:sz w:val="26"/>
              <w:szCs w:val="26"/>
              <w:rtl/>
            </w:rPr>
            <w:t xml:space="preserve"> </w:t>
          </w:r>
          <w:r w:rsidR="00855D04">
            <w:rPr>
              <w:b/>
              <w:bCs/>
              <w:noProof w:val="0"/>
              <w:sz w:val="26"/>
              <w:szCs w:val="26"/>
              <w:rtl/>
            </w:rPr>
            <w:t>שומרי אמונים בע</w:t>
          </w:r>
          <w:r w:rsidR="00855D04">
            <w:rPr>
              <w:rFonts w:hint="cs"/>
              <w:b/>
              <w:bCs/>
              <w:noProof w:val="0"/>
              <w:sz w:val="26"/>
              <w:szCs w:val="26"/>
              <w:rtl/>
            </w:rPr>
            <w:t>"</w:t>
          </w:r>
          <w:r>
            <w:rPr>
              <w:b/>
              <w:bCs/>
              <w:noProof w:val="0"/>
              <w:sz w:val="26"/>
              <w:szCs w:val="26"/>
              <w:rtl/>
            </w:rPr>
            <w:t>מ נ' מנהל מס ערך מוסף ירושלים</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A06A6"/>
    <w:multiLevelType w:val="hybridMultilevel"/>
    <w:tmpl w:val="7EE6AFF0"/>
    <w:lvl w:ilvl="0" w:tplc="7F9C276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9D03A1D"/>
    <w:multiLevelType w:val="hybridMultilevel"/>
    <w:tmpl w:val="5B4A86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836658"/>
    <w:multiLevelType w:val="hybridMultilevel"/>
    <w:tmpl w:val="FFA4C4DE"/>
    <w:lvl w:ilvl="0" w:tplc="998AA8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A8C4636"/>
    <w:multiLevelType w:val="hybridMultilevel"/>
    <w:tmpl w:val="FBB278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681017"/>
    <w:multiLevelType w:val="hybridMultilevel"/>
    <w:tmpl w:val="5DA88CAC"/>
    <w:lvl w:ilvl="0" w:tplc="D6AAF35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4787B43"/>
    <w:multiLevelType w:val="hybridMultilevel"/>
    <w:tmpl w:val="79A04DD8"/>
    <w:lvl w:ilvl="0" w:tplc="C79403E4">
      <w:start w:val="1"/>
      <w:numFmt w:val="decimal"/>
      <w:lvlText w:val="%1."/>
      <w:lvlJc w:val="left"/>
      <w:pPr>
        <w:ind w:left="720" w:hanging="360"/>
      </w:pPr>
      <w:rPr>
        <w:rFonts w:hint="default"/>
        <w:b w:val="0"/>
        <w:bCs w:val="0"/>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70772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5707726&amp;lt;/CaseID&amp;gt;_x000d__x000a_        &amp;lt;CaseMonth&amp;gt;8&amp;lt;/CaseMonth&amp;gt;_x000d__x000a_        &amp;lt;CaseYear&amp;gt;2018&amp;lt;/CaseYear&amp;gt;_x000d__x000a_        &amp;lt;CaseNumber&amp;gt;23407&amp;lt;/CaseNumber&amp;gt;_x000d__x000a_        &amp;lt;NumeratorGroupID&amp;gt;1&amp;lt;/NumeratorGroupID&amp;gt;_x000d__x000a_        &amp;lt;CaseName&amp;gt;שומרי אמונים בע&amp;#39;מ נ&amp;#39; מנהל מס ערך מוסף ירושלים&amp;lt;/CaseName&amp;gt;_x000d__x000a_        &amp;lt;CourtID&amp;gt;14&amp;lt;/CourtID&amp;gt;_x000d__x000a_        &amp;lt;CaseTypeID&amp;gt;10113&amp;lt;/CaseTypeID&amp;gt;_x000d__x000a_        &amp;lt;CaseInterestID&amp;gt;66&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23407-08-18&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8-11-11T16:20:07.52+02:00&amp;lt;/CaseOpenDate&amp;gt;_x000d__x000a_        &amp;lt;PleaTypeID&amp;gt;6&amp;lt;/PleaTypeID&amp;gt;_x000d__x000a_        &amp;lt;CourtLevelID&amp;gt;2&amp;lt;/CourtLevelID&amp;gt;_x000d__x000a_        &amp;lt;CourtLevelCaseTypeInterestID&amp;gt;1154&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ארגז בארו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5707726&amp;lt;/CaseID&amp;gt;_x000d__x000a_        &amp;lt;CaseMonth&amp;gt;8&amp;lt;/CaseMonth&amp;gt;_x000d__x000a_        &amp;lt;CaseYear&amp;gt;2018&amp;lt;/CaseYear&amp;gt;_x000d__x000a_        &amp;lt;CaseNumber&amp;gt;23407&amp;lt;/CaseNumber&amp;gt;_x000d__x000a_        &amp;lt;NumeratorGroupID&amp;gt;1&amp;lt;/NumeratorGroupID&amp;gt;_x000d__x000a_        &amp;lt;CaseName&amp;gt;שומרי אמונים בע&amp;#39;מ נ&amp;#39; מנהל מס ערך מוסף ירושלים&amp;lt;/CaseName&amp;gt;_x000d__x000a_        &amp;lt;CourtID&amp;gt;14&amp;lt;/CourtID&amp;gt;_x000d__x000a_        &amp;lt;CaseTypeID&amp;gt;10113&amp;lt;/CaseTypeID&amp;gt;_x000d__x000a_        &amp;lt;CaseInterestID&amp;gt;66&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23407-08-18&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CaseNextDeterminingTask&amp;gt;34&amp;lt;/CaseNextDeterminingTask&amp;gt;_x000d__x000a_        &amp;lt;CaseOpenDate&amp;gt;2018-11-11T16:20:07.52+02:00&amp;lt;/CaseOpenDate&amp;gt;_x000d__x000a_        &amp;lt;PleaTypeID&amp;gt;6&amp;lt;/PleaTypeID&amp;gt;_x000d__x000a_        &amp;lt;CourtLevelID&amp;gt;2&amp;lt;/CourtLevelID&amp;gt;_x000d__x000a_        &amp;lt;CourtLevelCaseTypeInterestID&amp;gt;1154&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ארגז באר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124599&amp;lt;/DecisionID&amp;gt;_x000d__x000a_        &amp;lt;DecisionName&amp;gt;פסק דין  שניתנה ע&amp;quot;י  אביגדור דורות&amp;lt;/DecisionName&amp;gt;_x000d__x000a_        &amp;lt;DecisionStatusID&amp;gt;1&amp;lt;/DecisionStatusID&amp;gt;_x000d__x000a_        &amp;lt;DecisionStatusChangeDate&amp;gt;2023-11-22T13:28:45.023+02:00&amp;lt;/DecisionStatusChangeDate&amp;gt;_x000d__x000a_        &amp;lt;DecisionSignatureDate&amp;gt;2023-11-22T12:38:23.9+02:00&amp;lt;/DecisionSignatureDate&amp;gt;_x000d__x000a_        &amp;lt;DecisionSignatureUserID&amp;gt;055121115@GOV.IL&amp;lt;/DecisionSignatureUserID&amp;gt;_x000d__x000a_        &amp;lt;DecisionCreateDate&amp;gt;2023-11-20T09:59:15.293+02:00&amp;lt;/DecisionCreateDate&amp;gt;_x000d__x000a_        &amp;lt;DecisionChangeDate&amp;gt;2023-11-22T13:28:45.053+02:00&amp;lt;/DecisionChangeDate&amp;gt;_x000d__x000a_        &amp;lt;DecisionChangeUserID&amp;gt;04303786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633561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037860@GOV.IL&amp;lt;/DecisionCreationUserID&amp;gt;_x000d__x000a_        &amp;lt;DecisionDisplayName&amp;gt;פסק דין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8124599&amp;lt;/DecisionID&amp;gt;_x000d__x000a_        &amp;lt;CaseID&amp;gt;75707726&amp;lt;/CaseID&amp;gt;_x000d__x000a_        &amp;lt;IsOriginal&amp;gt;true&amp;lt;/IsOriginal&amp;gt;_x000d__x000a_        &amp;lt;IsDeleted&amp;gt;false&amp;lt;/IsDeleted&amp;gt;_x000d__x000a_        &amp;lt;CaseName&amp;gt;שומרי אמונים בע&amp;#39;מ נ&amp;#39; מנהל מס ערך מוסף ירושלים&amp;lt;/CaseName&amp;gt;_x000d__x000a_        &amp;lt;CaseDisplayIdentifier&amp;gt;23407-08-18 ע&amp;quot;מ&amp;lt;/CaseDisplayIdentifier&amp;gt;_x000d__x000a_      &amp;lt;/dt_DecisionCase&amp;gt;_x000d__x000a_    &amp;lt;/DecisionDS&amp;gt;_x000d__x000a_  &amp;lt;/diffgr:diffgram&amp;gt;_x000d__x000a_&amp;lt;/DecisionDS&amp;gt;"/>
    <w:docVar w:name="DecisionID" w:val="148124599"/>
    <w:docVar w:name="WordClientAssemblyName" w:val="NGCS.Decision.ClientWordBL"/>
    <w:docVar w:name="WordClientClassName" w:val="NGCS.Decision.ClientWordBL.DecisionClient"/>
  </w:docVars>
  <w:rsids>
    <w:rsidRoot w:val="00694556"/>
    <w:rsid w:val="00001ED8"/>
    <w:rsid w:val="00002510"/>
    <w:rsid w:val="0000296D"/>
    <w:rsid w:val="00005C8B"/>
    <w:rsid w:val="000067F4"/>
    <w:rsid w:val="00006DF4"/>
    <w:rsid w:val="00010AEE"/>
    <w:rsid w:val="00012280"/>
    <w:rsid w:val="00012A48"/>
    <w:rsid w:val="00016C35"/>
    <w:rsid w:val="000213CC"/>
    <w:rsid w:val="00030935"/>
    <w:rsid w:val="0003146B"/>
    <w:rsid w:val="00040F9C"/>
    <w:rsid w:val="00041C32"/>
    <w:rsid w:val="00041F5B"/>
    <w:rsid w:val="00043D77"/>
    <w:rsid w:val="00043EB6"/>
    <w:rsid w:val="00047E8F"/>
    <w:rsid w:val="00055312"/>
    <w:rsid w:val="000564AB"/>
    <w:rsid w:val="000570C2"/>
    <w:rsid w:val="00060C9D"/>
    <w:rsid w:val="000622E5"/>
    <w:rsid w:val="000625E3"/>
    <w:rsid w:val="00067032"/>
    <w:rsid w:val="0006714A"/>
    <w:rsid w:val="00067AF3"/>
    <w:rsid w:val="00070430"/>
    <w:rsid w:val="0007087A"/>
    <w:rsid w:val="00070960"/>
    <w:rsid w:val="000715F9"/>
    <w:rsid w:val="00075110"/>
    <w:rsid w:val="000753C7"/>
    <w:rsid w:val="0007602E"/>
    <w:rsid w:val="000763AB"/>
    <w:rsid w:val="00076DB0"/>
    <w:rsid w:val="00076EC6"/>
    <w:rsid w:val="0007781E"/>
    <w:rsid w:val="00077C2D"/>
    <w:rsid w:val="00085B11"/>
    <w:rsid w:val="00086FE7"/>
    <w:rsid w:val="00090A5A"/>
    <w:rsid w:val="0009171B"/>
    <w:rsid w:val="000A43FF"/>
    <w:rsid w:val="000A47C1"/>
    <w:rsid w:val="000A4849"/>
    <w:rsid w:val="000A4A7B"/>
    <w:rsid w:val="000A6062"/>
    <w:rsid w:val="000B552E"/>
    <w:rsid w:val="000B7C2D"/>
    <w:rsid w:val="000C1140"/>
    <w:rsid w:val="000C774D"/>
    <w:rsid w:val="000D20B7"/>
    <w:rsid w:val="000D2282"/>
    <w:rsid w:val="000D357B"/>
    <w:rsid w:val="000E0282"/>
    <w:rsid w:val="000E0711"/>
    <w:rsid w:val="000E1495"/>
    <w:rsid w:val="000E35FE"/>
    <w:rsid w:val="000E5C93"/>
    <w:rsid w:val="000E6236"/>
    <w:rsid w:val="000F1956"/>
    <w:rsid w:val="000F2071"/>
    <w:rsid w:val="000F73F0"/>
    <w:rsid w:val="00101509"/>
    <w:rsid w:val="00104D40"/>
    <w:rsid w:val="001061C4"/>
    <w:rsid w:val="001077E6"/>
    <w:rsid w:val="00111D4D"/>
    <w:rsid w:val="001167B2"/>
    <w:rsid w:val="00120A61"/>
    <w:rsid w:val="00122546"/>
    <w:rsid w:val="00130789"/>
    <w:rsid w:val="00134125"/>
    <w:rsid w:val="00137CEC"/>
    <w:rsid w:val="0014234E"/>
    <w:rsid w:val="00144730"/>
    <w:rsid w:val="00144990"/>
    <w:rsid w:val="00146098"/>
    <w:rsid w:val="00147DA3"/>
    <w:rsid w:val="00150646"/>
    <w:rsid w:val="00154461"/>
    <w:rsid w:val="00154AAB"/>
    <w:rsid w:val="00160F8F"/>
    <w:rsid w:val="001639FF"/>
    <w:rsid w:val="00164D57"/>
    <w:rsid w:val="0016653A"/>
    <w:rsid w:val="001716BE"/>
    <w:rsid w:val="001726CF"/>
    <w:rsid w:val="0017357A"/>
    <w:rsid w:val="00177A6D"/>
    <w:rsid w:val="00185C41"/>
    <w:rsid w:val="00185DB8"/>
    <w:rsid w:val="001862A3"/>
    <w:rsid w:val="00191368"/>
    <w:rsid w:val="00193622"/>
    <w:rsid w:val="00195B6A"/>
    <w:rsid w:val="001A0F56"/>
    <w:rsid w:val="001A24D6"/>
    <w:rsid w:val="001A4B70"/>
    <w:rsid w:val="001A4BFE"/>
    <w:rsid w:val="001A50F0"/>
    <w:rsid w:val="001A5191"/>
    <w:rsid w:val="001B6E6F"/>
    <w:rsid w:val="001B7718"/>
    <w:rsid w:val="001B79C0"/>
    <w:rsid w:val="001C1C20"/>
    <w:rsid w:val="001C21D7"/>
    <w:rsid w:val="001C4003"/>
    <w:rsid w:val="001C5A2E"/>
    <w:rsid w:val="001D2190"/>
    <w:rsid w:val="001D2F4B"/>
    <w:rsid w:val="001D452F"/>
    <w:rsid w:val="001E0276"/>
    <w:rsid w:val="001E2891"/>
    <w:rsid w:val="001E3E5C"/>
    <w:rsid w:val="001E54A5"/>
    <w:rsid w:val="001E5C1A"/>
    <w:rsid w:val="001F4D0B"/>
    <w:rsid w:val="0020010C"/>
    <w:rsid w:val="002021EC"/>
    <w:rsid w:val="00202380"/>
    <w:rsid w:val="00203890"/>
    <w:rsid w:val="00205EAD"/>
    <w:rsid w:val="00207BAB"/>
    <w:rsid w:val="00207F09"/>
    <w:rsid w:val="00210BAF"/>
    <w:rsid w:val="00217DB8"/>
    <w:rsid w:val="0022127F"/>
    <w:rsid w:val="00225D78"/>
    <w:rsid w:val="00226416"/>
    <w:rsid w:val="002325CE"/>
    <w:rsid w:val="00235243"/>
    <w:rsid w:val="00236456"/>
    <w:rsid w:val="002378D1"/>
    <w:rsid w:val="00241238"/>
    <w:rsid w:val="0024298F"/>
    <w:rsid w:val="00250FA2"/>
    <w:rsid w:val="0025441D"/>
    <w:rsid w:val="00255167"/>
    <w:rsid w:val="0026301A"/>
    <w:rsid w:val="00263DA4"/>
    <w:rsid w:val="00264A1D"/>
    <w:rsid w:val="002678E2"/>
    <w:rsid w:val="0027054E"/>
    <w:rsid w:val="00275D62"/>
    <w:rsid w:val="00280AA3"/>
    <w:rsid w:val="00282EE5"/>
    <w:rsid w:val="002966BD"/>
    <w:rsid w:val="002A103F"/>
    <w:rsid w:val="002B1113"/>
    <w:rsid w:val="002B6800"/>
    <w:rsid w:val="002B78D5"/>
    <w:rsid w:val="002C070D"/>
    <w:rsid w:val="002C0885"/>
    <w:rsid w:val="002C615E"/>
    <w:rsid w:val="002C6653"/>
    <w:rsid w:val="002D6E47"/>
    <w:rsid w:val="002E2864"/>
    <w:rsid w:val="002E5BE5"/>
    <w:rsid w:val="002F0327"/>
    <w:rsid w:val="002F37AF"/>
    <w:rsid w:val="002F5B9D"/>
    <w:rsid w:val="002F72C9"/>
    <w:rsid w:val="002F7A2B"/>
    <w:rsid w:val="00302758"/>
    <w:rsid w:val="00302A0B"/>
    <w:rsid w:val="00302CE8"/>
    <w:rsid w:val="003046F1"/>
    <w:rsid w:val="00304C8C"/>
    <w:rsid w:val="003052C8"/>
    <w:rsid w:val="003112BD"/>
    <w:rsid w:val="00312990"/>
    <w:rsid w:val="00312B4A"/>
    <w:rsid w:val="00317730"/>
    <w:rsid w:val="0032105D"/>
    <w:rsid w:val="003225BD"/>
    <w:rsid w:val="00322F48"/>
    <w:rsid w:val="003268A2"/>
    <w:rsid w:val="00326C86"/>
    <w:rsid w:val="003279C0"/>
    <w:rsid w:val="00327AA9"/>
    <w:rsid w:val="003301CD"/>
    <w:rsid w:val="0033166B"/>
    <w:rsid w:val="00332353"/>
    <w:rsid w:val="00332CF3"/>
    <w:rsid w:val="00340D00"/>
    <w:rsid w:val="00343856"/>
    <w:rsid w:val="00345BE9"/>
    <w:rsid w:val="00345E4B"/>
    <w:rsid w:val="00345E81"/>
    <w:rsid w:val="00346968"/>
    <w:rsid w:val="003472BF"/>
    <w:rsid w:val="00351F8B"/>
    <w:rsid w:val="00352EF6"/>
    <w:rsid w:val="003550B2"/>
    <w:rsid w:val="003612AA"/>
    <w:rsid w:val="00361CAD"/>
    <w:rsid w:val="003625AC"/>
    <w:rsid w:val="00364050"/>
    <w:rsid w:val="00365C94"/>
    <w:rsid w:val="00382640"/>
    <w:rsid w:val="003846C2"/>
    <w:rsid w:val="00385BB1"/>
    <w:rsid w:val="003933A3"/>
    <w:rsid w:val="003944DB"/>
    <w:rsid w:val="00397028"/>
    <w:rsid w:val="003A0DA8"/>
    <w:rsid w:val="003A1D04"/>
    <w:rsid w:val="003B1B57"/>
    <w:rsid w:val="003B6FE0"/>
    <w:rsid w:val="003C05E7"/>
    <w:rsid w:val="003C11AA"/>
    <w:rsid w:val="003C50D3"/>
    <w:rsid w:val="003D21C6"/>
    <w:rsid w:val="003D5B32"/>
    <w:rsid w:val="003D6CBF"/>
    <w:rsid w:val="003E0B3C"/>
    <w:rsid w:val="003E2CEE"/>
    <w:rsid w:val="003E4F01"/>
    <w:rsid w:val="003E691E"/>
    <w:rsid w:val="003E6C34"/>
    <w:rsid w:val="003F03C5"/>
    <w:rsid w:val="003F2042"/>
    <w:rsid w:val="003F2732"/>
    <w:rsid w:val="003F3C4F"/>
    <w:rsid w:val="003F428B"/>
    <w:rsid w:val="003F4797"/>
    <w:rsid w:val="00403D6A"/>
    <w:rsid w:val="0040593A"/>
    <w:rsid w:val="00407AD5"/>
    <w:rsid w:val="00415E2C"/>
    <w:rsid w:val="0041618A"/>
    <w:rsid w:val="00421EA9"/>
    <w:rsid w:val="00423AE9"/>
    <w:rsid w:val="00425B1F"/>
    <w:rsid w:val="00425F0D"/>
    <w:rsid w:val="004262A4"/>
    <w:rsid w:val="00427129"/>
    <w:rsid w:val="00430679"/>
    <w:rsid w:val="00430FF0"/>
    <w:rsid w:val="0043232C"/>
    <w:rsid w:val="00433544"/>
    <w:rsid w:val="00433B68"/>
    <w:rsid w:val="0043602F"/>
    <w:rsid w:val="00440FC4"/>
    <w:rsid w:val="00444E4F"/>
    <w:rsid w:val="0044715F"/>
    <w:rsid w:val="00455696"/>
    <w:rsid w:val="00457ADA"/>
    <w:rsid w:val="00466C3B"/>
    <w:rsid w:val="00467874"/>
    <w:rsid w:val="00477383"/>
    <w:rsid w:val="0048033E"/>
    <w:rsid w:val="00481590"/>
    <w:rsid w:val="00487E4E"/>
    <w:rsid w:val="00490981"/>
    <w:rsid w:val="004948E1"/>
    <w:rsid w:val="0049566C"/>
    <w:rsid w:val="004A1B09"/>
    <w:rsid w:val="004A1C39"/>
    <w:rsid w:val="004A5B20"/>
    <w:rsid w:val="004B1D45"/>
    <w:rsid w:val="004B5331"/>
    <w:rsid w:val="004C0092"/>
    <w:rsid w:val="004C2AFE"/>
    <w:rsid w:val="004C3D31"/>
    <w:rsid w:val="004C502D"/>
    <w:rsid w:val="004C7B45"/>
    <w:rsid w:val="004D07ED"/>
    <w:rsid w:val="004D2412"/>
    <w:rsid w:val="004D3307"/>
    <w:rsid w:val="004D38ED"/>
    <w:rsid w:val="004D498B"/>
    <w:rsid w:val="004D62FF"/>
    <w:rsid w:val="004E0051"/>
    <w:rsid w:val="004E1DF9"/>
    <w:rsid w:val="004E5734"/>
    <w:rsid w:val="004E6E3C"/>
    <w:rsid w:val="004F468F"/>
    <w:rsid w:val="00501114"/>
    <w:rsid w:val="005102EF"/>
    <w:rsid w:val="0051065D"/>
    <w:rsid w:val="00514B4A"/>
    <w:rsid w:val="00517ECF"/>
    <w:rsid w:val="0052064E"/>
    <w:rsid w:val="005216EB"/>
    <w:rsid w:val="00521868"/>
    <w:rsid w:val="00521BEF"/>
    <w:rsid w:val="00521FB5"/>
    <w:rsid w:val="005234AF"/>
    <w:rsid w:val="0052462C"/>
    <w:rsid w:val="00524A1B"/>
    <w:rsid w:val="00524C4D"/>
    <w:rsid w:val="00527E45"/>
    <w:rsid w:val="005333D5"/>
    <w:rsid w:val="0053470D"/>
    <w:rsid w:val="005349D3"/>
    <w:rsid w:val="00534E49"/>
    <w:rsid w:val="005357BE"/>
    <w:rsid w:val="005364C3"/>
    <w:rsid w:val="00536DE7"/>
    <w:rsid w:val="005379FE"/>
    <w:rsid w:val="00543510"/>
    <w:rsid w:val="00544F40"/>
    <w:rsid w:val="00545DF2"/>
    <w:rsid w:val="00546949"/>
    <w:rsid w:val="00547DB7"/>
    <w:rsid w:val="0055029E"/>
    <w:rsid w:val="005504AB"/>
    <w:rsid w:val="0056109A"/>
    <w:rsid w:val="00564673"/>
    <w:rsid w:val="00565063"/>
    <w:rsid w:val="00572976"/>
    <w:rsid w:val="005778BC"/>
    <w:rsid w:val="00583A03"/>
    <w:rsid w:val="00585397"/>
    <w:rsid w:val="00585A3E"/>
    <w:rsid w:val="005860C8"/>
    <w:rsid w:val="00592E2B"/>
    <w:rsid w:val="00594E43"/>
    <w:rsid w:val="00595678"/>
    <w:rsid w:val="00596267"/>
    <w:rsid w:val="00597561"/>
    <w:rsid w:val="005975D6"/>
    <w:rsid w:val="005978CA"/>
    <w:rsid w:val="00597B79"/>
    <w:rsid w:val="00597BDC"/>
    <w:rsid w:val="005A07DD"/>
    <w:rsid w:val="005A22B8"/>
    <w:rsid w:val="005A2CB0"/>
    <w:rsid w:val="005B12BE"/>
    <w:rsid w:val="005B1AB9"/>
    <w:rsid w:val="005B1CA6"/>
    <w:rsid w:val="005B469D"/>
    <w:rsid w:val="005B562D"/>
    <w:rsid w:val="005C1A45"/>
    <w:rsid w:val="005C33D7"/>
    <w:rsid w:val="005C34BB"/>
    <w:rsid w:val="005C4843"/>
    <w:rsid w:val="005C711D"/>
    <w:rsid w:val="005C7A13"/>
    <w:rsid w:val="005D25F4"/>
    <w:rsid w:val="005D2FBE"/>
    <w:rsid w:val="005D3E6E"/>
    <w:rsid w:val="005D5C77"/>
    <w:rsid w:val="005D5F6D"/>
    <w:rsid w:val="005E11EF"/>
    <w:rsid w:val="005E4968"/>
    <w:rsid w:val="005E5238"/>
    <w:rsid w:val="005E7DA5"/>
    <w:rsid w:val="005F2142"/>
    <w:rsid w:val="005F393C"/>
    <w:rsid w:val="005F7523"/>
    <w:rsid w:val="00600762"/>
    <w:rsid w:val="006011BE"/>
    <w:rsid w:val="0060353F"/>
    <w:rsid w:val="0060680D"/>
    <w:rsid w:val="00606869"/>
    <w:rsid w:val="00607C73"/>
    <w:rsid w:val="00611493"/>
    <w:rsid w:val="00612344"/>
    <w:rsid w:val="0061253A"/>
    <w:rsid w:val="00612D9F"/>
    <w:rsid w:val="00614505"/>
    <w:rsid w:val="006161D3"/>
    <w:rsid w:val="00616DA5"/>
    <w:rsid w:val="0061713B"/>
    <w:rsid w:val="00621359"/>
    <w:rsid w:val="00622BAA"/>
    <w:rsid w:val="00623E87"/>
    <w:rsid w:val="00625BED"/>
    <w:rsid w:val="00625C89"/>
    <w:rsid w:val="00625CF8"/>
    <w:rsid w:val="00626782"/>
    <w:rsid w:val="00630DA9"/>
    <w:rsid w:val="006314ED"/>
    <w:rsid w:val="00634689"/>
    <w:rsid w:val="0064408C"/>
    <w:rsid w:val="00645966"/>
    <w:rsid w:val="00646DC1"/>
    <w:rsid w:val="00654E2E"/>
    <w:rsid w:val="00657BA5"/>
    <w:rsid w:val="00661FBD"/>
    <w:rsid w:val="00664722"/>
    <w:rsid w:val="00670681"/>
    <w:rsid w:val="00671678"/>
    <w:rsid w:val="006719DF"/>
    <w:rsid w:val="00671BD5"/>
    <w:rsid w:val="00673C9D"/>
    <w:rsid w:val="0067432E"/>
    <w:rsid w:val="006805C1"/>
    <w:rsid w:val="00680C8C"/>
    <w:rsid w:val="00681329"/>
    <w:rsid w:val="006871B9"/>
    <w:rsid w:val="00691241"/>
    <w:rsid w:val="00693C63"/>
    <w:rsid w:val="00694556"/>
    <w:rsid w:val="00694D16"/>
    <w:rsid w:val="0069533F"/>
    <w:rsid w:val="00696934"/>
    <w:rsid w:val="006A2ECF"/>
    <w:rsid w:val="006A3084"/>
    <w:rsid w:val="006A4DA6"/>
    <w:rsid w:val="006B09CF"/>
    <w:rsid w:val="006B23BF"/>
    <w:rsid w:val="006B2A79"/>
    <w:rsid w:val="006B4277"/>
    <w:rsid w:val="006B55E0"/>
    <w:rsid w:val="006B5960"/>
    <w:rsid w:val="006B6C91"/>
    <w:rsid w:val="006B79E1"/>
    <w:rsid w:val="006C6F6F"/>
    <w:rsid w:val="006D1C6B"/>
    <w:rsid w:val="006D4C22"/>
    <w:rsid w:val="006D56CC"/>
    <w:rsid w:val="006D6D5B"/>
    <w:rsid w:val="006D70D5"/>
    <w:rsid w:val="006E1A53"/>
    <w:rsid w:val="006E41C7"/>
    <w:rsid w:val="006E4925"/>
    <w:rsid w:val="006E796E"/>
    <w:rsid w:val="006F02FE"/>
    <w:rsid w:val="006F0B9A"/>
    <w:rsid w:val="006F4436"/>
    <w:rsid w:val="007008D1"/>
    <w:rsid w:val="00704BCE"/>
    <w:rsid w:val="007051E7"/>
    <w:rsid w:val="007056AA"/>
    <w:rsid w:val="007059C7"/>
    <w:rsid w:val="00705B1E"/>
    <w:rsid w:val="00705EFA"/>
    <w:rsid w:val="00707CBF"/>
    <w:rsid w:val="00710A24"/>
    <w:rsid w:val="0071666C"/>
    <w:rsid w:val="00723DF8"/>
    <w:rsid w:val="0072478A"/>
    <w:rsid w:val="00725BF7"/>
    <w:rsid w:val="0072695B"/>
    <w:rsid w:val="00731639"/>
    <w:rsid w:val="00731C83"/>
    <w:rsid w:val="007364F0"/>
    <w:rsid w:val="007412F7"/>
    <w:rsid w:val="00743BAC"/>
    <w:rsid w:val="00745840"/>
    <w:rsid w:val="00745D39"/>
    <w:rsid w:val="00746E8B"/>
    <w:rsid w:val="007471FF"/>
    <w:rsid w:val="007531BF"/>
    <w:rsid w:val="00756458"/>
    <w:rsid w:val="00760EA6"/>
    <w:rsid w:val="007613AA"/>
    <w:rsid w:val="00762682"/>
    <w:rsid w:val="0076314C"/>
    <w:rsid w:val="00764605"/>
    <w:rsid w:val="00765069"/>
    <w:rsid w:val="007711D0"/>
    <w:rsid w:val="00771731"/>
    <w:rsid w:val="00771C78"/>
    <w:rsid w:val="007722ED"/>
    <w:rsid w:val="00775B29"/>
    <w:rsid w:val="0078008D"/>
    <w:rsid w:val="00781BB9"/>
    <w:rsid w:val="00783974"/>
    <w:rsid w:val="007847B5"/>
    <w:rsid w:val="00784DCE"/>
    <w:rsid w:val="0078746F"/>
    <w:rsid w:val="007916D2"/>
    <w:rsid w:val="007A24FE"/>
    <w:rsid w:val="007A2CDF"/>
    <w:rsid w:val="007A2E28"/>
    <w:rsid w:val="007A7C70"/>
    <w:rsid w:val="007B10AE"/>
    <w:rsid w:val="007B218A"/>
    <w:rsid w:val="007B4DA1"/>
    <w:rsid w:val="007B69AE"/>
    <w:rsid w:val="007C2E6E"/>
    <w:rsid w:val="007C5D5E"/>
    <w:rsid w:val="007D1CBB"/>
    <w:rsid w:val="007D1F3F"/>
    <w:rsid w:val="007D2CE2"/>
    <w:rsid w:val="007E3776"/>
    <w:rsid w:val="007E3BDA"/>
    <w:rsid w:val="007E550B"/>
    <w:rsid w:val="007E5F5A"/>
    <w:rsid w:val="007F3459"/>
    <w:rsid w:val="007F3E2F"/>
    <w:rsid w:val="007F7109"/>
    <w:rsid w:val="00800900"/>
    <w:rsid w:val="00800F63"/>
    <w:rsid w:val="00801128"/>
    <w:rsid w:val="00812B54"/>
    <w:rsid w:val="00813DEC"/>
    <w:rsid w:val="00814459"/>
    <w:rsid w:val="008148DC"/>
    <w:rsid w:val="00814EA1"/>
    <w:rsid w:val="0081545F"/>
    <w:rsid w:val="00815CD4"/>
    <w:rsid w:val="00817DD1"/>
    <w:rsid w:val="00820005"/>
    <w:rsid w:val="0082139B"/>
    <w:rsid w:val="00822047"/>
    <w:rsid w:val="00826DE3"/>
    <w:rsid w:val="00827AEA"/>
    <w:rsid w:val="00832269"/>
    <w:rsid w:val="00833FD0"/>
    <w:rsid w:val="00834283"/>
    <w:rsid w:val="00834EE4"/>
    <w:rsid w:val="0083719F"/>
    <w:rsid w:val="00840A22"/>
    <w:rsid w:val="0084157F"/>
    <w:rsid w:val="00842E26"/>
    <w:rsid w:val="00844139"/>
    <w:rsid w:val="00846D27"/>
    <w:rsid w:val="00846EFD"/>
    <w:rsid w:val="00851922"/>
    <w:rsid w:val="00854A9E"/>
    <w:rsid w:val="00854ABB"/>
    <w:rsid w:val="00855D04"/>
    <w:rsid w:val="00856C5A"/>
    <w:rsid w:val="00863AEF"/>
    <w:rsid w:val="00863CA4"/>
    <w:rsid w:val="00865F84"/>
    <w:rsid w:val="008704CF"/>
    <w:rsid w:val="00872EA9"/>
    <w:rsid w:val="00874CD3"/>
    <w:rsid w:val="00876F79"/>
    <w:rsid w:val="00882349"/>
    <w:rsid w:val="00884F18"/>
    <w:rsid w:val="008850F4"/>
    <w:rsid w:val="0088527B"/>
    <w:rsid w:val="008871B5"/>
    <w:rsid w:val="00893618"/>
    <w:rsid w:val="00894F04"/>
    <w:rsid w:val="00896557"/>
    <w:rsid w:val="00896983"/>
    <w:rsid w:val="00897085"/>
    <w:rsid w:val="008A01C4"/>
    <w:rsid w:val="008B04CE"/>
    <w:rsid w:val="008B0FD3"/>
    <w:rsid w:val="008B20C3"/>
    <w:rsid w:val="008B2198"/>
    <w:rsid w:val="008B3CB4"/>
    <w:rsid w:val="008B52B1"/>
    <w:rsid w:val="008C483E"/>
    <w:rsid w:val="008C4CE5"/>
    <w:rsid w:val="008E123B"/>
    <w:rsid w:val="008E18DA"/>
    <w:rsid w:val="008E26C8"/>
    <w:rsid w:val="008E7D0B"/>
    <w:rsid w:val="008F0083"/>
    <w:rsid w:val="008F3F69"/>
    <w:rsid w:val="008F4A73"/>
    <w:rsid w:val="008F754F"/>
    <w:rsid w:val="0090035F"/>
    <w:rsid w:val="00902A95"/>
    <w:rsid w:val="00903896"/>
    <w:rsid w:val="00910591"/>
    <w:rsid w:val="00912042"/>
    <w:rsid w:val="009145A4"/>
    <w:rsid w:val="00914C62"/>
    <w:rsid w:val="00917493"/>
    <w:rsid w:val="00921785"/>
    <w:rsid w:val="00922006"/>
    <w:rsid w:val="00927574"/>
    <w:rsid w:val="0093007E"/>
    <w:rsid w:val="00936010"/>
    <w:rsid w:val="00937944"/>
    <w:rsid w:val="009441C5"/>
    <w:rsid w:val="009464BA"/>
    <w:rsid w:val="00953F94"/>
    <w:rsid w:val="0096038C"/>
    <w:rsid w:val="00960C61"/>
    <w:rsid w:val="0096194F"/>
    <w:rsid w:val="009636E2"/>
    <w:rsid w:val="00963E25"/>
    <w:rsid w:val="009744AA"/>
    <w:rsid w:val="00974DC2"/>
    <w:rsid w:val="00975173"/>
    <w:rsid w:val="00977D54"/>
    <w:rsid w:val="00980E8E"/>
    <w:rsid w:val="009820CB"/>
    <w:rsid w:val="0098234F"/>
    <w:rsid w:val="00985178"/>
    <w:rsid w:val="00986101"/>
    <w:rsid w:val="00986295"/>
    <w:rsid w:val="00986442"/>
    <w:rsid w:val="0099020F"/>
    <w:rsid w:val="00995710"/>
    <w:rsid w:val="009A19C1"/>
    <w:rsid w:val="009A1AAA"/>
    <w:rsid w:val="009A31F2"/>
    <w:rsid w:val="009A4430"/>
    <w:rsid w:val="009A4A0C"/>
    <w:rsid w:val="009B0574"/>
    <w:rsid w:val="009B1189"/>
    <w:rsid w:val="009B199B"/>
    <w:rsid w:val="009B1C56"/>
    <w:rsid w:val="009B42DA"/>
    <w:rsid w:val="009B57C9"/>
    <w:rsid w:val="009C4FA7"/>
    <w:rsid w:val="009C5EF6"/>
    <w:rsid w:val="009C6375"/>
    <w:rsid w:val="009D00D5"/>
    <w:rsid w:val="009D5685"/>
    <w:rsid w:val="009D6A61"/>
    <w:rsid w:val="009E167F"/>
    <w:rsid w:val="009E39E2"/>
    <w:rsid w:val="009E63E7"/>
    <w:rsid w:val="009E6793"/>
    <w:rsid w:val="009E72EF"/>
    <w:rsid w:val="009F1AB1"/>
    <w:rsid w:val="009F26AE"/>
    <w:rsid w:val="00A0041A"/>
    <w:rsid w:val="00A02692"/>
    <w:rsid w:val="00A032FB"/>
    <w:rsid w:val="00A05A58"/>
    <w:rsid w:val="00A07FE7"/>
    <w:rsid w:val="00A11546"/>
    <w:rsid w:val="00A13DBA"/>
    <w:rsid w:val="00A17AAC"/>
    <w:rsid w:val="00A239D3"/>
    <w:rsid w:val="00A23B42"/>
    <w:rsid w:val="00A23E21"/>
    <w:rsid w:val="00A25ACF"/>
    <w:rsid w:val="00A31AE7"/>
    <w:rsid w:val="00A32E2F"/>
    <w:rsid w:val="00A335DB"/>
    <w:rsid w:val="00A337BA"/>
    <w:rsid w:val="00A33D8B"/>
    <w:rsid w:val="00A4607D"/>
    <w:rsid w:val="00A46959"/>
    <w:rsid w:val="00A4778D"/>
    <w:rsid w:val="00A47FD6"/>
    <w:rsid w:val="00A513B6"/>
    <w:rsid w:val="00A561D3"/>
    <w:rsid w:val="00A56BED"/>
    <w:rsid w:val="00A611F0"/>
    <w:rsid w:val="00A6419A"/>
    <w:rsid w:val="00A658E3"/>
    <w:rsid w:val="00A74256"/>
    <w:rsid w:val="00A753BD"/>
    <w:rsid w:val="00A754CB"/>
    <w:rsid w:val="00A76701"/>
    <w:rsid w:val="00A81936"/>
    <w:rsid w:val="00A82B46"/>
    <w:rsid w:val="00A82B68"/>
    <w:rsid w:val="00A85F0A"/>
    <w:rsid w:val="00A9145A"/>
    <w:rsid w:val="00A93075"/>
    <w:rsid w:val="00A9383A"/>
    <w:rsid w:val="00A946EA"/>
    <w:rsid w:val="00A95F3E"/>
    <w:rsid w:val="00A965D4"/>
    <w:rsid w:val="00A96DA1"/>
    <w:rsid w:val="00A97FF1"/>
    <w:rsid w:val="00AA40FF"/>
    <w:rsid w:val="00AA5B89"/>
    <w:rsid w:val="00AA7EDA"/>
    <w:rsid w:val="00AB71C5"/>
    <w:rsid w:val="00AB7E82"/>
    <w:rsid w:val="00AC32A0"/>
    <w:rsid w:val="00AC4FF9"/>
    <w:rsid w:val="00AC51B6"/>
    <w:rsid w:val="00AC5A03"/>
    <w:rsid w:val="00AC66E9"/>
    <w:rsid w:val="00AD38CC"/>
    <w:rsid w:val="00AD6817"/>
    <w:rsid w:val="00AD7765"/>
    <w:rsid w:val="00AD7DA6"/>
    <w:rsid w:val="00AE4F4C"/>
    <w:rsid w:val="00AE7EEF"/>
    <w:rsid w:val="00AF1ED6"/>
    <w:rsid w:val="00AF23D8"/>
    <w:rsid w:val="00AF2D24"/>
    <w:rsid w:val="00AF7777"/>
    <w:rsid w:val="00B02434"/>
    <w:rsid w:val="00B058C5"/>
    <w:rsid w:val="00B12359"/>
    <w:rsid w:val="00B13E52"/>
    <w:rsid w:val="00B16194"/>
    <w:rsid w:val="00B24EB1"/>
    <w:rsid w:val="00B27EEB"/>
    <w:rsid w:val="00B333ED"/>
    <w:rsid w:val="00B337D5"/>
    <w:rsid w:val="00B354E2"/>
    <w:rsid w:val="00B419A4"/>
    <w:rsid w:val="00B423A9"/>
    <w:rsid w:val="00B43784"/>
    <w:rsid w:val="00B43A71"/>
    <w:rsid w:val="00B472DA"/>
    <w:rsid w:val="00B50567"/>
    <w:rsid w:val="00B51DE9"/>
    <w:rsid w:val="00B56C0D"/>
    <w:rsid w:val="00B61280"/>
    <w:rsid w:val="00B6475C"/>
    <w:rsid w:val="00B65779"/>
    <w:rsid w:val="00B662DA"/>
    <w:rsid w:val="00B663F3"/>
    <w:rsid w:val="00B71C07"/>
    <w:rsid w:val="00B7277B"/>
    <w:rsid w:val="00B74689"/>
    <w:rsid w:val="00B74B0C"/>
    <w:rsid w:val="00B7620B"/>
    <w:rsid w:val="00B77215"/>
    <w:rsid w:val="00B77E5C"/>
    <w:rsid w:val="00B80CBD"/>
    <w:rsid w:val="00B86EE4"/>
    <w:rsid w:val="00B90ED6"/>
    <w:rsid w:val="00B92995"/>
    <w:rsid w:val="00B93500"/>
    <w:rsid w:val="00B96909"/>
    <w:rsid w:val="00BA109F"/>
    <w:rsid w:val="00BA2041"/>
    <w:rsid w:val="00BA2057"/>
    <w:rsid w:val="00BA2B64"/>
    <w:rsid w:val="00BA39E8"/>
    <w:rsid w:val="00BA5D04"/>
    <w:rsid w:val="00BB027A"/>
    <w:rsid w:val="00BB0B45"/>
    <w:rsid w:val="00BB14A3"/>
    <w:rsid w:val="00BB20F9"/>
    <w:rsid w:val="00BB2250"/>
    <w:rsid w:val="00BB298A"/>
    <w:rsid w:val="00BB2DC3"/>
    <w:rsid w:val="00BB7E85"/>
    <w:rsid w:val="00BC137B"/>
    <w:rsid w:val="00BC1EB0"/>
    <w:rsid w:val="00BC32E3"/>
    <w:rsid w:val="00BC55AD"/>
    <w:rsid w:val="00BC5EA8"/>
    <w:rsid w:val="00BC7E66"/>
    <w:rsid w:val="00BC7FAF"/>
    <w:rsid w:val="00BD09F8"/>
    <w:rsid w:val="00BE1979"/>
    <w:rsid w:val="00BE5FBF"/>
    <w:rsid w:val="00BE633B"/>
    <w:rsid w:val="00BE6AA0"/>
    <w:rsid w:val="00BE7328"/>
    <w:rsid w:val="00BF29FF"/>
    <w:rsid w:val="00C01B2B"/>
    <w:rsid w:val="00C02798"/>
    <w:rsid w:val="00C11F7B"/>
    <w:rsid w:val="00C133B6"/>
    <w:rsid w:val="00C166EB"/>
    <w:rsid w:val="00C218B7"/>
    <w:rsid w:val="00C222C8"/>
    <w:rsid w:val="00C251A3"/>
    <w:rsid w:val="00C25B7A"/>
    <w:rsid w:val="00C25EF0"/>
    <w:rsid w:val="00C26A05"/>
    <w:rsid w:val="00C30A55"/>
    <w:rsid w:val="00C33120"/>
    <w:rsid w:val="00C34B80"/>
    <w:rsid w:val="00C3647A"/>
    <w:rsid w:val="00C37884"/>
    <w:rsid w:val="00C4373F"/>
    <w:rsid w:val="00C46710"/>
    <w:rsid w:val="00C471AB"/>
    <w:rsid w:val="00C4728E"/>
    <w:rsid w:val="00C47F4D"/>
    <w:rsid w:val="00C504E6"/>
    <w:rsid w:val="00C50692"/>
    <w:rsid w:val="00C52476"/>
    <w:rsid w:val="00C52AD6"/>
    <w:rsid w:val="00C62FBF"/>
    <w:rsid w:val="00C6596F"/>
    <w:rsid w:val="00C676B7"/>
    <w:rsid w:val="00C754BE"/>
    <w:rsid w:val="00C75B56"/>
    <w:rsid w:val="00C848FD"/>
    <w:rsid w:val="00C944EC"/>
    <w:rsid w:val="00C9584C"/>
    <w:rsid w:val="00CA1152"/>
    <w:rsid w:val="00CA14A7"/>
    <w:rsid w:val="00CA3D79"/>
    <w:rsid w:val="00CA486A"/>
    <w:rsid w:val="00CB05B6"/>
    <w:rsid w:val="00CB4943"/>
    <w:rsid w:val="00CB569A"/>
    <w:rsid w:val="00CB797D"/>
    <w:rsid w:val="00CC1385"/>
    <w:rsid w:val="00CC14EA"/>
    <w:rsid w:val="00CC4B70"/>
    <w:rsid w:val="00CC648F"/>
    <w:rsid w:val="00CD368C"/>
    <w:rsid w:val="00CD3DFB"/>
    <w:rsid w:val="00CD5485"/>
    <w:rsid w:val="00CD7DC6"/>
    <w:rsid w:val="00CE1AA7"/>
    <w:rsid w:val="00CE27DD"/>
    <w:rsid w:val="00CE3160"/>
    <w:rsid w:val="00CE41F8"/>
    <w:rsid w:val="00CE497E"/>
    <w:rsid w:val="00CE6D5D"/>
    <w:rsid w:val="00CF02CA"/>
    <w:rsid w:val="00CF5D0A"/>
    <w:rsid w:val="00D00A17"/>
    <w:rsid w:val="00D00CFF"/>
    <w:rsid w:val="00D02CFA"/>
    <w:rsid w:val="00D03A18"/>
    <w:rsid w:val="00D05EDF"/>
    <w:rsid w:val="00D1064A"/>
    <w:rsid w:val="00D10864"/>
    <w:rsid w:val="00D2438D"/>
    <w:rsid w:val="00D2537E"/>
    <w:rsid w:val="00D32F5A"/>
    <w:rsid w:val="00D37463"/>
    <w:rsid w:val="00D40075"/>
    <w:rsid w:val="00D42386"/>
    <w:rsid w:val="00D440A5"/>
    <w:rsid w:val="00D4430C"/>
    <w:rsid w:val="00D52068"/>
    <w:rsid w:val="00D53924"/>
    <w:rsid w:val="00D541B3"/>
    <w:rsid w:val="00D60309"/>
    <w:rsid w:val="00D6152D"/>
    <w:rsid w:val="00D622B2"/>
    <w:rsid w:val="00D67F9F"/>
    <w:rsid w:val="00D70073"/>
    <w:rsid w:val="00D70417"/>
    <w:rsid w:val="00D7360F"/>
    <w:rsid w:val="00D7377F"/>
    <w:rsid w:val="00D738BD"/>
    <w:rsid w:val="00D746A6"/>
    <w:rsid w:val="00D77135"/>
    <w:rsid w:val="00D838AE"/>
    <w:rsid w:val="00D849AA"/>
    <w:rsid w:val="00D854D1"/>
    <w:rsid w:val="00D8647C"/>
    <w:rsid w:val="00D90D00"/>
    <w:rsid w:val="00D92FFA"/>
    <w:rsid w:val="00D965B0"/>
    <w:rsid w:val="00D96D8C"/>
    <w:rsid w:val="00D977A1"/>
    <w:rsid w:val="00DA0F50"/>
    <w:rsid w:val="00DA2829"/>
    <w:rsid w:val="00DA4B83"/>
    <w:rsid w:val="00DA4CA3"/>
    <w:rsid w:val="00DA61F5"/>
    <w:rsid w:val="00DB0DA3"/>
    <w:rsid w:val="00DC14F1"/>
    <w:rsid w:val="00DC2A97"/>
    <w:rsid w:val="00DC5DF8"/>
    <w:rsid w:val="00DC6808"/>
    <w:rsid w:val="00DC6CF3"/>
    <w:rsid w:val="00DD0455"/>
    <w:rsid w:val="00DD3AD3"/>
    <w:rsid w:val="00DD52CF"/>
    <w:rsid w:val="00DD58FC"/>
    <w:rsid w:val="00DD6815"/>
    <w:rsid w:val="00DD7FB9"/>
    <w:rsid w:val="00DE0FCC"/>
    <w:rsid w:val="00DE12D4"/>
    <w:rsid w:val="00DE2647"/>
    <w:rsid w:val="00DE322D"/>
    <w:rsid w:val="00DE5B8C"/>
    <w:rsid w:val="00DE6139"/>
    <w:rsid w:val="00DF4630"/>
    <w:rsid w:val="00E01847"/>
    <w:rsid w:val="00E05CFE"/>
    <w:rsid w:val="00E1037A"/>
    <w:rsid w:val="00E11C0D"/>
    <w:rsid w:val="00E16873"/>
    <w:rsid w:val="00E17662"/>
    <w:rsid w:val="00E2260C"/>
    <w:rsid w:val="00E22C8E"/>
    <w:rsid w:val="00E27C2E"/>
    <w:rsid w:val="00E31B9E"/>
    <w:rsid w:val="00E32EB6"/>
    <w:rsid w:val="00E346DE"/>
    <w:rsid w:val="00E40970"/>
    <w:rsid w:val="00E4685D"/>
    <w:rsid w:val="00E46AF2"/>
    <w:rsid w:val="00E4764B"/>
    <w:rsid w:val="00E50353"/>
    <w:rsid w:val="00E5148A"/>
    <w:rsid w:val="00E516AA"/>
    <w:rsid w:val="00E54642"/>
    <w:rsid w:val="00E61F4A"/>
    <w:rsid w:val="00E62940"/>
    <w:rsid w:val="00E62AEC"/>
    <w:rsid w:val="00E6451E"/>
    <w:rsid w:val="00E67385"/>
    <w:rsid w:val="00E7108F"/>
    <w:rsid w:val="00E71219"/>
    <w:rsid w:val="00E72194"/>
    <w:rsid w:val="00E72D41"/>
    <w:rsid w:val="00E7349E"/>
    <w:rsid w:val="00E76412"/>
    <w:rsid w:val="00E82354"/>
    <w:rsid w:val="00E83F12"/>
    <w:rsid w:val="00E87F3C"/>
    <w:rsid w:val="00E9110E"/>
    <w:rsid w:val="00E91239"/>
    <w:rsid w:val="00E93500"/>
    <w:rsid w:val="00E94349"/>
    <w:rsid w:val="00E95B03"/>
    <w:rsid w:val="00E97908"/>
    <w:rsid w:val="00EA117D"/>
    <w:rsid w:val="00EA1C9B"/>
    <w:rsid w:val="00EA2D59"/>
    <w:rsid w:val="00EA4D42"/>
    <w:rsid w:val="00EA518C"/>
    <w:rsid w:val="00EB3D87"/>
    <w:rsid w:val="00EB7589"/>
    <w:rsid w:val="00EC2308"/>
    <w:rsid w:val="00EC4712"/>
    <w:rsid w:val="00EC4957"/>
    <w:rsid w:val="00EC49FF"/>
    <w:rsid w:val="00ED08F4"/>
    <w:rsid w:val="00ED1216"/>
    <w:rsid w:val="00ED29E4"/>
    <w:rsid w:val="00ED2C5B"/>
    <w:rsid w:val="00ED5192"/>
    <w:rsid w:val="00EE5D8B"/>
    <w:rsid w:val="00EE7210"/>
    <w:rsid w:val="00EE7245"/>
    <w:rsid w:val="00EF111C"/>
    <w:rsid w:val="00EF1E4B"/>
    <w:rsid w:val="00EF5B65"/>
    <w:rsid w:val="00F02971"/>
    <w:rsid w:val="00F03FA0"/>
    <w:rsid w:val="00F13E67"/>
    <w:rsid w:val="00F21486"/>
    <w:rsid w:val="00F21A42"/>
    <w:rsid w:val="00F22069"/>
    <w:rsid w:val="00F227A1"/>
    <w:rsid w:val="00F24D74"/>
    <w:rsid w:val="00F30971"/>
    <w:rsid w:val="00F31160"/>
    <w:rsid w:val="00F31FB8"/>
    <w:rsid w:val="00F325BC"/>
    <w:rsid w:val="00F40046"/>
    <w:rsid w:val="00F406A9"/>
    <w:rsid w:val="00F41033"/>
    <w:rsid w:val="00F426A2"/>
    <w:rsid w:val="00F46B31"/>
    <w:rsid w:val="00F508CF"/>
    <w:rsid w:val="00F50AAD"/>
    <w:rsid w:val="00F50B2A"/>
    <w:rsid w:val="00F51DCB"/>
    <w:rsid w:val="00F51F12"/>
    <w:rsid w:val="00F5265D"/>
    <w:rsid w:val="00F532B2"/>
    <w:rsid w:val="00F5356B"/>
    <w:rsid w:val="00F53D69"/>
    <w:rsid w:val="00F568E2"/>
    <w:rsid w:val="00F64341"/>
    <w:rsid w:val="00F64BC8"/>
    <w:rsid w:val="00F663DF"/>
    <w:rsid w:val="00F7009B"/>
    <w:rsid w:val="00F722B5"/>
    <w:rsid w:val="00F7423B"/>
    <w:rsid w:val="00F8062D"/>
    <w:rsid w:val="00F818C0"/>
    <w:rsid w:val="00F81B70"/>
    <w:rsid w:val="00F84FFF"/>
    <w:rsid w:val="00F850E2"/>
    <w:rsid w:val="00F85FD5"/>
    <w:rsid w:val="00F87EA0"/>
    <w:rsid w:val="00F90406"/>
    <w:rsid w:val="00F90897"/>
    <w:rsid w:val="00F90FA5"/>
    <w:rsid w:val="00F92946"/>
    <w:rsid w:val="00F93CD8"/>
    <w:rsid w:val="00FA0970"/>
    <w:rsid w:val="00FA377A"/>
    <w:rsid w:val="00FA37AF"/>
    <w:rsid w:val="00FA45F7"/>
    <w:rsid w:val="00FB2FA9"/>
    <w:rsid w:val="00FB37EA"/>
    <w:rsid w:val="00FB4FDE"/>
    <w:rsid w:val="00FB6DFB"/>
    <w:rsid w:val="00FC4FB2"/>
    <w:rsid w:val="00FD2C0C"/>
    <w:rsid w:val="00FE2156"/>
    <w:rsid w:val="00FE3FE6"/>
    <w:rsid w:val="00FE6FB9"/>
    <w:rsid w:val="00FE782E"/>
    <w:rsid w:val="00FF46AE"/>
    <w:rsid w:val="00FF4A0B"/>
    <w:rsid w:val="00FF4D35"/>
    <w:rsid w:val="00FF61F1"/>
    <w:rsid w:val="00FF789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587C193-E8AD-4429-AC00-298D8983D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86101"/>
    <w:rPr>
      <w:color w:val="808080"/>
    </w:rPr>
  </w:style>
  <w:style w:type="paragraph" w:styleId="ad">
    <w:name w:val="List Paragraph"/>
    <w:basedOn w:val="a"/>
    <w:uiPriority w:val="34"/>
    <w:qFormat/>
    <w:rsid w:val="00863A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196589">
      <w:bodyDiv w:val="1"/>
      <w:marLeft w:val="0"/>
      <w:marRight w:val="0"/>
      <w:marTop w:val="0"/>
      <w:marBottom w:val="0"/>
      <w:divBdr>
        <w:top w:val="none" w:sz="0" w:space="0" w:color="auto"/>
        <w:left w:val="none" w:sz="0" w:space="0" w:color="auto"/>
        <w:bottom w:val="none" w:sz="0" w:space="0" w:color="auto"/>
        <w:right w:val="none" w:sz="0" w:space="0" w:color="auto"/>
      </w:divBdr>
    </w:div>
    <w:div w:id="95599097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98868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75707726</CaseID>
    <CaseJudicialPersonPresentationDS>
      <CaseJudicalPersonActive>
        <CaseID>75707726</CaseID>
        <JudicialPersonID>055121115@GOV.IL</JudicialPersonID>
        <JudicialPersonTypeID>1</JudicialPersonTypeID>
        <JudicialTypeID>1</JudicialTypeID>
        <IsChairman>false</IsChairman>
        <TreatmentStartDate>2018-11-28T06:57:49.493+02:00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שומרי אמונים בע'מ</FullName>
        <LastName>שומרי אמונים בע'מ</LastName>
        <PartyPropertyName/>
        <AuthenticationTypeAndNumber>חברות 510260920</AuthenticationTypeAndNumber>
        <RepresentatedOrRepresentativesNames>ראקל שיינבלד</RepresentatedOrRepresentativesNames>
        <RepresentatedOrRepresentativesCount>1</RepresentatedOrRepresentativesCount>
        <InvitedBy/>
        <CaseID>75707726</CaseID>
        <CaseJudicialPersonPresentationDS>
          <CaseJudicalPersonActive>
            <CaseID>75707726</CaseID>
            <JudicialPersonID>055121115@GOV.IL</JudicialPersonID>
            <JudicialPersonTypeID>1</JudicialPersonTypeID>
            <JudicialTypeID>1</JudicialTypeID>
            <IsChairman>false</IsChairman>
            <TreatmentStartDate>2018-11-28T06:57:49.493+02:00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185673020</CasePartyID>
        <PartyTypeID>1</PartyTypeID>
        <ActivityStatusID>1</ActivityStatusID>
        <PartyAliasID>5</PartyAliasID>
        <PartyAliasName>מערער</PartyAliasName>
        <OrdinalNumber>1</OrdinalNumber>
        <LegalEntityID>22979</LegalEntityID>
        <CaseLegalEntityID>103271732</CaseLegalEntityID>
        <AuthenticationTypeID>3</AuthenticationTypeID>
        <AuthenticationTypeName>חברות</AuthenticationTypeName>
        <LegalEntityNumber>510260920</LegalEntityNumber>
        <IsMainPartyType>true</IsMainPartyType>
        <CaseDisplayIdentifier>23407-08-18</CaseDisplayIdentifier>
        <CaseTypeID>10113</CaseTypeID>
        <CaseTypeName>ערעור מסים (ע"מ)</CaseTypeName>
        <CaseName>שומרי אמונים בע'מ נ' מנהל מס ערך מוסף ירושלים</CaseName>
        <FullAddress>שומרי אמונים 11 ירושלים </FullAddress>
        <MotionID>0</MotionID>
        <CasePleaID>0</CasePleaID>
        <FatherName xml:space="preserve">        </FatherName>
        <LinkedCaseID>0</LinkedCaseID>
        <PartyID>1</PartyID>
        <CasePartyCategoryID>2</CasePartyCategoryID>
        <LegalEntityAddressID>80746008</LegalEntityAddressID>
        <PleaTypeID>6</PleaTypeID>
        <GroupPartyAlias>מערערים</GroupPartyAlias>
        <IsConverted>false</IsConverted>
        <LegalEntityRegisteredNameID>22125</LegalEntityRegisteredNameID>
        <RepresentatedNamesOfAssistant/>
        <LegalEntityTypeID>3</LegalEntityTypeID>
        <IsVerdictExists>false</IsVerdictExists>
        <IsAsirAzir>false</IsAsirAzir>
        <IsPublicationProhibited>false</IsPublicationProhibited>
        <PublicationProhibitedFullName>שומרי אמונים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ראקל שיינבלד</FullName>
        <FirstName>ראקל</FirstName>
        <LastName>שיינבלד</LastName>
        <PartyPropertyName/>
        <AuthenticationTypeAndNumber>מ.ר. 69561</AuthenticationTypeAndNumber>
        <RepresentatedOrRepresentativesNames xml:space="preserve"> </RepresentatedOrRepresentativesNames>
        <RepresentatedOrRepresentativesCount>1</RepresentatedOrRepresentativesCount>
        <InvitedBy/>
        <CaseID>75707726</CaseID>
        <CaseJudicialPersonPresentationDS>
          <CaseJudicalPersonActive>
            <CaseID>75707726</CaseID>
            <JudicialPersonID>055121115@GOV.IL</JudicialPersonID>
            <JudicialPersonTypeID>1</JudicialPersonTypeID>
            <JudicialTypeID>1</JudicialTypeID>
            <IsChairman>false</IsChairman>
            <TreatmentStartDate>2018-11-28T06:57:49.493+02:00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185673021</CasePartyID>
        <PartyTypeID>2</PartyTypeID>
        <ActivityStatusID>1</ActivityStatusID>
        <PartyAliasID>24</PartyAliasID>
        <PartyAliasName>בא כוח מערערים</PartyAliasName>
        <OrdinalNumber>1</OrdinalNumber>
        <LegalEntityID>75614571</LegalEntityID>
        <CaseLegalEntityID>103271733</CaseLegalEntityID>
        <AuthenticationTypeID>4</AuthenticationTypeID>
        <AuthenticationTypeName>מ.ר.</AuthenticationTypeName>
        <LegalEntityNumber>69561</LegalEntityNumber>
        <IsMainPartyType>true</IsMainPartyType>
        <CaseDisplayIdentifier>23407-08-18</CaseDisplayIdentifier>
        <CaseTypeID>10113</CaseTypeID>
        <CaseTypeName>ערעור מסים (ע"מ)</CaseTypeName>
        <CaseName>שומרי אמונים בע'מ נ' מנהל מס ערך מוסף ירושלים</CaseName>
        <FullAddress>אבא הלל 14 רמת גן בית עוז קומה 16</FullAddress>
        <MotionID>0</MotionID>
        <CasePleaID>0</CasePleaID>
        <LinkedCaseID>0</LinkedCaseID>
        <PartyID>1</PartyID>
        <CasePartyCategoryID>2</CasePartyCategoryID>
        <LegalEntityAddressID>443181</LegalEntityAddressID>
        <PleaTypeID>6</PleaTypeID>
        <LawyerOfficeName>משרד עו"ד: מאיר מזרחי ושות'</LawyerOfficeName>
        <LawyerOfficeID>440843</LawyerOfficeID>
        <GroupPartyAlias/>
        <IsConverted>false</IsConverted>
        <LegalEntityNameID>82284434</LegalEntityNameID>
        <RepresentatedNamesOfAssistant/>
        <LegalEntityTypeID>4</LegalEntityTypeID>
        <IsVerdictExists>false</IsVerdictExists>
        <IsAsirAzir>false</IsAsirAzir>
        <IsPublicationProhibited>false</IsPublicationProhibited>
        <PublicationProhibitedFullName>ראקל שיינבלד</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מנהל מס ערך מוסף ירושלים</FullName>
        <FirstName/>
        <LastName>מנהל מס ערך מוסף ירושלים</LastName>
        <PartyPropertyName/>
        <AuthenticationTypeAndNumber>חברות </AuthenticationTypeAndNumber>
        <RepresentatedOrRepresentativesNames>קרן יוסט</RepresentatedOrRepresentativesNames>
        <RepresentatedOrRepresentativesCount>1</RepresentatedOrRepresentativesCount>
        <InvitedBy/>
        <CaseID>75707726</CaseID>
        <CaseJudicialPersonPresentationDS>
          <CaseJudicalPersonActive>
            <CaseID>75707726</CaseID>
            <JudicialPersonID>055121115@GOV.IL</JudicialPersonID>
            <JudicialPersonTypeID>1</JudicialPersonTypeID>
            <JudicialTypeID>1</JudicialTypeID>
            <IsChairman>false</IsChairman>
            <TreatmentStartDate>2018-11-28T06:57:49.493+02:00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185673022</CasePartyID>
        <PartyTypeID>1</PartyTypeID>
        <ActivityStatusID>1</ActivityStatusID>
        <PartyAliasID>4</PartyAliasID>
        <PartyAliasName>משיב</PartyAliasName>
        <OrdinalNumber>1</OrdinalNumber>
        <LegalEntityID>77445276</LegalEntityID>
        <CaseLegalEntityID>103271734</CaseLegalEntityID>
        <AuthenticationTypeID>3</AuthenticationTypeID>
        <AuthenticationTypeName>חברות</AuthenticationTypeName>
        <IsMainPartyType>true</IsMainPartyType>
        <CaseDisplayIdentifier>23407-08-18</CaseDisplayIdentifier>
        <CaseTypeID>10113</CaseTypeID>
        <CaseTypeName>ערעור מסים (ע"מ)</CaseTypeName>
        <CaseName>שומרי אמונים בע'מ נ' מנהל מס ערך מוסף ירושלים</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86250579</LegalEntityNameID>
        <RepresentatedNamesOfAssistant/>
        <LegalEntityTypeID>3</LegalEntityTypeID>
        <IsVerdictExists>false</IsVerdictExists>
        <IsAsirAzir>false</IsAsirAzir>
        <IsPublicationProhibited>false</IsPublicationProhibited>
        <PublicationProhibitedFullName>מנהל מס ערך מוסף ירושלים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מנהל מס ערך מוסף ירושלים</RepresentatedOrRepresentativesNames>
        <RepresentatedOrRepresentativesCount>1</RepresentatedOrRepresentativesCount>
        <InvitedBy/>
        <CaseID>75707726</CaseID>
        <CaseJudicialPersonPresentationDS>
          <CaseJudicalPersonActive>
            <CaseID>75707726</CaseID>
            <JudicialPersonID>055121115@GOV.IL</JudicialPersonID>
            <JudicialPersonTypeID>1</JudicialPersonTypeID>
            <JudicialTypeID>1</JudicialTypeID>
            <IsChairman>false</IsChairman>
            <TreatmentStartDate>2018-11-28T06:57:49.493+02:00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260961329</CasePartyID>
        <PartyTypeID>2</PartyTypeID>
        <ActivityStatusID>1</ActivityStatusID>
        <PartyAliasID>23</PartyAliasID>
        <PartyAliasName>בא כוח משיבים</PartyAliasName>
        <OrdinalNumber>1</OrdinalNumber>
        <LegalEntityID>401563</LegalEntityID>
        <CaseLegalEntityID>126067896</CaseLegalEntityID>
        <AuthenticationTypeID>4</AuthenticationTypeID>
        <AuthenticationTypeName>מ.ר.</AuthenticationTypeName>
        <LegalEntityNumber>23388</LegalEntityNumber>
        <IsMainPartyType>true</IsMainPartyType>
        <CaseDisplayIdentifier>23407-08-18</CaseDisplayIdentifier>
        <CaseTypeID>10113</CaseTypeID>
        <CaseTypeName>ערעור מסים (ע"מ)</CaseTypeName>
        <CaseName>שומרי אמונים בע'מ נ' מנהל מס ערך מוסף ירושלים</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SelectionDS>
    <DecisionName>פסק דין  שניתנה ע"י  אביגדור דורות</DecisionName>
    <CourtDisplayName>בית המשפט המחוזי בירושלים בשבתו כבית-משפט לעניינים מנהליים</CourtDisplayName>
    <IsCaseJudgePanel>false</IsCaseJudgePanel>
    <DecisionSignatureDate>2023-11-20T09:53:57.8355199+02:00</DecisionSignatureDate>
    <OpenCaseDate>2018-11-11T16:20:07.52+02:00</OpenCaseDate>
    <CaseFeeSum>0.000</CaseFeeSum>
    <DecisionTypeID>2</DecisionTypeID>
    <DecisionSignatureUserName>אביגדור דורות</DecisionSignatureUserName>
    <DecisionSignatureDateHebrew>2023-11-20T09:53:57.8355199+02:00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שומרי אמונים בע'מ נ' מנהל מס ערך מוסף ירושלים</CaseName>
    <DecisionNumberInCase>4</DecisionNumberInCase>
  </dt_Decision>
  <dt_DecisionCase>
    <DecisionID>0</DecisionID>
    <CaseID>75707726</CaseID>
    <CaseJudicialPersonPresentationDS>
      <CaseJudicalPersonActive>
        <CaseID>75707726</CaseID>
        <JudicialPersonID>055121115@GOV.IL</JudicialPersonID>
        <JudicialPersonTypeID>1</JudicialPersonTypeID>
        <JudicialTypeID>1</JudicialTypeID>
        <IsChairman>false</IsChairman>
        <TreatmentStartDate>2018-11-28T06:57:49.493+02:00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שומרי אמונים בע'מ</FullName>
        <LastName>שומרי אמונים בע'מ</LastName>
        <PartyPropertyName/>
        <AuthenticationTypeAndNumber>חברות 510260920</AuthenticationTypeAndNumber>
        <RepresentatedOrRepresentativesNames>ראקל שיינבלד</RepresentatedOrRepresentativesNames>
        <RepresentatedOrRepresentativesCount>1</RepresentatedOrRepresentativesCount>
        <InvitedBy/>
        <CaseID>75707726</CaseID>
        <CaseJudicialPersonPresentationDS>
          <CaseJudicalPersonActive>
            <CaseID>75707726</CaseID>
            <JudicialPersonID>055121115@GOV.IL</JudicialPersonID>
            <JudicialPersonTypeID>1</JudicialPersonTypeID>
            <JudicialTypeID>1</JudicialTypeID>
            <IsChairman>false</IsChairman>
            <TreatmentStartDate>2018-11-28T06:57:49.493+02:00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185673020</CasePartyID>
        <PartyTypeID>1</PartyTypeID>
        <ActivityStatusID>1</ActivityStatusID>
        <PartyAliasID>5</PartyAliasID>
        <PartyAliasName>מערער</PartyAliasName>
        <OrdinalNumber>1</OrdinalNumber>
        <LegalEntityID>22979</LegalEntityID>
        <CaseLegalEntityID>103271732</CaseLegalEntityID>
        <AuthenticationTypeID>3</AuthenticationTypeID>
        <AuthenticationTypeName>חברות</AuthenticationTypeName>
        <LegalEntityNumber>510260920</LegalEntityNumber>
        <IsMainPartyType>true</IsMainPartyType>
        <CaseDisplayIdentifier>23407-08-18</CaseDisplayIdentifier>
        <CaseTypeID>10113</CaseTypeID>
        <CaseTypeName>ערעור מסים (ע"מ)</CaseTypeName>
        <CaseName>שומרי אמונים בע'מ נ' מנהל מס ערך מוסף ירושלים</CaseName>
        <FullAddress>שומרי אמונים 11 ירושלים </FullAddress>
        <MotionID>0</MotionID>
        <CasePleaID>0</CasePleaID>
        <FatherName xml:space="preserve">        </FatherName>
        <LinkedCaseID>0</LinkedCaseID>
        <PartyID>1</PartyID>
        <CasePartyCategoryID>2</CasePartyCategoryID>
        <LegalEntityAddressID>80746008</LegalEntityAddressID>
        <PleaTypeID>6</PleaTypeID>
        <GroupPartyAlias>מערערים</GroupPartyAlias>
        <IsConverted>false</IsConverted>
        <LegalEntityRegisteredNameID>22125</LegalEntityRegisteredNameID>
        <RepresentatedNamesOfAssistant/>
        <LegalEntityTypeID>3</LegalEntityTypeID>
        <IsVerdictExists>false</IsVerdictExists>
        <IsAsirAzir>false</IsAsirAzir>
        <IsPublicationProhibited>false</IsPublicationProhibited>
        <PublicationProhibitedFullName>שומרי אמונים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ראקל שיינבלד</FullName>
        <FirstName>ראקל</FirstName>
        <LastName>שיינבלד</LastName>
        <PartyPropertyName/>
        <AuthenticationTypeAndNumber>מ.ר. 69561</AuthenticationTypeAndNumber>
        <RepresentatedOrRepresentativesNames xml:space="preserve"> </RepresentatedOrRepresentativesNames>
        <RepresentatedOrRepresentativesCount>1</RepresentatedOrRepresentativesCount>
        <InvitedBy/>
        <CaseID>75707726</CaseID>
        <CaseJudicialPersonPresentationDS>
          <CaseJudicalPersonActive>
            <CaseID>75707726</CaseID>
            <JudicialPersonID>055121115@GOV.IL</JudicialPersonID>
            <JudicialPersonTypeID>1</JudicialPersonTypeID>
            <JudicialTypeID>1</JudicialTypeID>
            <IsChairman>false</IsChairman>
            <TreatmentStartDate>2018-11-28T06:57:49.493+02:00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185673021</CasePartyID>
        <PartyTypeID>2</PartyTypeID>
        <ActivityStatusID>1</ActivityStatusID>
        <PartyAliasID>24</PartyAliasID>
        <PartyAliasName>בא כוח מערערים</PartyAliasName>
        <OrdinalNumber>1</OrdinalNumber>
        <LegalEntityID>75614571</LegalEntityID>
        <CaseLegalEntityID>103271733</CaseLegalEntityID>
        <AuthenticationTypeID>4</AuthenticationTypeID>
        <AuthenticationTypeName>מ.ר.</AuthenticationTypeName>
        <LegalEntityNumber>69561</LegalEntityNumber>
        <IsMainPartyType>true</IsMainPartyType>
        <CaseDisplayIdentifier>23407-08-18</CaseDisplayIdentifier>
        <CaseTypeID>10113</CaseTypeID>
        <CaseTypeName>ערעור מסים (ע"מ)</CaseTypeName>
        <CaseName>שומרי אמונים בע'מ נ' מנהל מס ערך מוסף ירושלים</CaseName>
        <FullAddress>אבא הלל 14 רמת גן בית עוז קומה 16</FullAddress>
        <MotionID>0</MotionID>
        <CasePleaID>0</CasePleaID>
        <LinkedCaseID>0</LinkedCaseID>
        <PartyID>1</PartyID>
        <CasePartyCategoryID>2</CasePartyCategoryID>
        <LegalEntityAddressID>443181</LegalEntityAddressID>
        <PleaTypeID>6</PleaTypeID>
        <LawyerOfficeName>משרד עו"ד: מאיר מזרחי ושות'</LawyerOfficeName>
        <LawyerOfficeID>440843</LawyerOfficeID>
        <GroupPartyAlias/>
        <IsConverted>false</IsConverted>
        <LegalEntityNameID>82284434</LegalEntityNameID>
        <RepresentatedNamesOfAssistant/>
        <LegalEntityTypeID>4</LegalEntityTypeID>
        <IsVerdictExists>false</IsVerdictExists>
        <IsAsirAzir>false</IsAsirAzir>
        <IsPublicationProhibited>false</IsPublicationProhibited>
        <PublicationProhibitedFullName>ראקל שיינבלד</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מנהל מס ערך מוסף ירושלים</FullName>
        <FirstName/>
        <LastName>מנהל מס ערך מוסף ירושלים</LastName>
        <PartyPropertyName/>
        <AuthenticationTypeAndNumber>חברות </AuthenticationTypeAndNumber>
        <RepresentatedOrRepresentativesNames>קרן יוסט</RepresentatedOrRepresentativesNames>
        <RepresentatedOrRepresentativesCount>1</RepresentatedOrRepresentativesCount>
        <InvitedBy/>
        <CaseID>75707726</CaseID>
        <CaseJudicialPersonPresentationDS>
          <CaseJudicalPersonActive>
            <CaseID>75707726</CaseID>
            <JudicialPersonID>055121115@GOV.IL</JudicialPersonID>
            <JudicialPersonTypeID>1</JudicialPersonTypeID>
            <JudicialTypeID>1</JudicialTypeID>
            <IsChairman>false</IsChairman>
            <TreatmentStartDate>2018-11-28T06:57:49.493+02:00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185673022</CasePartyID>
        <PartyTypeID>1</PartyTypeID>
        <ActivityStatusID>1</ActivityStatusID>
        <PartyAliasID>4</PartyAliasID>
        <PartyAliasName>משיב</PartyAliasName>
        <OrdinalNumber>1</OrdinalNumber>
        <LegalEntityID>77445276</LegalEntityID>
        <CaseLegalEntityID>103271734</CaseLegalEntityID>
        <AuthenticationTypeID>3</AuthenticationTypeID>
        <AuthenticationTypeName>חברות</AuthenticationTypeName>
        <IsMainPartyType>true</IsMainPartyType>
        <CaseDisplayIdentifier>23407-08-18</CaseDisplayIdentifier>
        <CaseTypeID>10113</CaseTypeID>
        <CaseTypeName>ערעור מסים (ע"מ)</CaseTypeName>
        <CaseName>שומרי אמונים בע'מ נ' מנהל מס ערך מוסף ירושלים</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86250579</LegalEntityNameID>
        <RepresentatedNamesOfAssistant/>
        <LegalEntityTypeID>3</LegalEntityTypeID>
        <IsVerdictExists>false</IsVerdictExists>
        <IsAsirAzir>false</IsAsirAzir>
        <IsPublicationProhibited>false</IsPublicationProhibited>
        <PublicationProhibitedFullName>מנהל מס ערך מוסף ירושלים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מנהל מס ערך מוסף ירושלים</RepresentatedOrRepresentativesNames>
        <RepresentatedOrRepresentativesCount>1</RepresentatedOrRepresentativesCount>
        <InvitedBy/>
        <CaseID>75707726</CaseID>
        <CaseJudicialPersonPresentationDS>
          <CaseJudicalPersonActive>
            <CaseID>75707726</CaseID>
            <JudicialPersonID>055121115@GOV.IL</JudicialPersonID>
            <JudicialPersonTypeID>1</JudicialPersonTypeID>
            <JudicialTypeID>1</JudicialTypeID>
            <IsChairman>false</IsChairman>
            <TreatmentStartDate>2018-11-28T06:57:49.493+02:00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260961329</CasePartyID>
        <PartyTypeID>2</PartyTypeID>
        <ActivityStatusID>1</ActivityStatusID>
        <PartyAliasID>23</PartyAliasID>
        <PartyAliasName>בא כוח משיבים</PartyAliasName>
        <OrdinalNumber>1</OrdinalNumber>
        <LegalEntityID>401563</LegalEntityID>
        <CaseLegalEntityID>126067896</CaseLegalEntityID>
        <AuthenticationTypeID>4</AuthenticationTypeID>
        <AuthenticationTypeName>מ.ר.</AuthenticationTypeName>
        <LegalEntityNumber>23388</LegalEntityNumber>
        <IsMainPartyType>true</IsMainPartyType>
        <CaseDisplayIdentifier>23407-08-18</CaseDisplayIdentifier>
        <CaseTypeID>10113</CaseTypeID>
        <CaseTypeName>ערעור מסים (ע"מ)</CaseTypeName>
        <CaseName>שומרי אמונים בע'מ נ' מנהל מס ערך מוסף ירושלים</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SelectionDS>
    <CaseName>שומרי אמונים בע'מ נ' מנהל מס ערך מוסף ירושלים</CaseName>
    <CaseDisplayIdentifier>23407-08-18</CaseDisplayIdentifier>
    <CaseInterestID>66</CaseInterestID>
    <CaseTypeShortName>ע"מ</CaseTypeShortName>
  </dt_DecisionCase>
  <dt_DecisionJudgePanel>
    <JudgeID>055121115@GOV.IL</JudgeID>
    <DisplayName>אביגדור דורות</DisplayName>
    <RoleName>שופט</RoleName>
    <UserTitleName>שופט</UserTitleName>
  </dt_DecisionJudgePanel>
  <dt_LegalEntityDetails>
    <PartyID>1</PartyID>
    <PartyTypeID>1</PartyTypeID>
    <DecisionID>0</DecisionID>
    <StreetName>שומרי אמונים 11</StreetName>
    <ZipCode>9523727</ZipCode>
    <CityName>ירושלים</CityName>
    <FullName> שומרי אמונים בע'מ</FullName>
    <IsPublicationProhibited>false</IsPublicationProhibited>
  </dt_LegalEntityDetails>
  <dt_LegalEntityDetails>
    <Fax>03-6129796</Fax>
    <Phone>03-6129797</Phone>
    <AddressDesc>בית עוז קומה 16</AddressDesc>
    <PartyID>1</PartyID>
    <PartyTypeID>2</PartyTypeID>
    <DecisionID>0</DecisionID>
    <StreetName>אבא הלל 14</StreetName>
    <ZipCode>52506</ZipCode>
    <CityName>רמת גן</CityName>
    <FullName>ראקל שיינבלד</FullName>
    <Email>office@maslaw.co.il</Email>
    <IsPublicationProhibited>false</IsPublicationProhibited>
  </dt_LegalEntityDetails>
  <dt_LegalEntityDetails>
    <PartyID>2</PartyID>
    <PartyTypeID>1</PartyTypeID>
    <DecisionID>0</DecisionID>
    <FullName> מנהל מס ערך מוסף ירושלים</FullName>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CaseJudicalPersonActive>
    <CaseJudicalPerson>שופט אביגדור דורות</CaseJudicalPerson>
  </dt_CaseJudicalPersonActive>
  <dt_Sitting>
    <PreviousMeetingDate>2022-02-20T10:00:00+02:00</PreviousMeetingDate>
    <PreviousSittingTypeID>2</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Props1.xml><?xml version="1.0" encoding="utf-8"?>
<ds:datastoreItem xmlns:ds="http://schemas.openxmlformats.org/officeDocument/2006/customXml" ds:itemID="{E212D536-1967-491E-97FA-E6DC8768869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9897</Words>
  <Characters>46320</Characters>
  <Application>Microsoft Office Word</Application>
  <DocSecurity>4</DocSecurity>
  <Lines>945</Lines>
  <Paragraphs>230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2023-11-22T09:29:00Z</cp:lastPrinted>
  <dcterms:created xsi:type="dcterms:W3CDTF">2023-11-23T14:15:00Z</dcterms:created>
  <dcterms:modified xsi:type="dcterms:W3CDTF">2023-11-23T14:15:00Z</dcterms:modified>
</cp:coreProperties>
</file>